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122B5" w14:textId="19D93ECC" w:rsidR="00683974" w:rsidRPr="00FC5092" w:rsidRDefault="00EA37A8" w:rsidP="00263AF5">
      <w:pPr>
        <w:pStyle w:val="Nagwek1"/>
        <w:spacing w:before="600"/>
        <w:jc w:val="center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00FC5092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OGŁOSZENIE O </w:t>
      </w:r>
      <w:r w:rsidR="003A4B54" w:rsidRPr="00FC5092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NABORZE</w:t>
      </w:r>
    </w:p>
    <w:p w14:paraId="611BDED1" w14:textId="3F13465F" w:rsidR="0096692B" w:rsidRPr="00FC5092" w:rsidRDefault="0053399A" w:rsidP="000B2126">
      <w:pPr>
        <w:pStyle w:val="NormalnyWeb"/>
        <w:spacing w:before="600" w:beforeAutospacing="0" w:after="240" w:afterAutospacing="0" w:line="276" w:lineRule="auto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 xml:space="preserve">Narodowy Fundusz Ochrony Środowiska i Gospodarki Wodnej ogłasza </w:t>
      </w:r>
      <w:r w:rsidR="003A4B54" w:rsidRPr="00FC5092">
        <w:rPr>
          <w:rFonts w:ascii="Open Sans" w:hAnsi="Open Sans" w:cs="Open Sans"/>
          <w:sz w:val="20"/>
          <w:szCs w:val="20"/>
        </w:rPr>
        <w:t>nabór wniosków o</w:t>
      </w:r>
      <w:r w:rsidR="009A185D" w:rsidRPr="00FC5092">
        <w:rPr>
          <w:rFonts w:ascii="Open Sans" w:hAnsi="Open Sans" w:cs="Open Sans"/>
          <w:sz w:val="20"/>
          <w:szCs w:val="20"/>
        </w:rPr>
        <w:t xml:space="preserve"> </w:t>
      </w:r>
      <w:r w:rsidR="003A4B54" w:rsidRPr="00FC5092">
        <w:rPr>
          <w:rFonts w:ascii="Open Sans" w:hAnsi="Open Sans" w:cs="Open Sans"/>
          <w:sz w:val="20"/>
          <w:szCs w:val="20"/>
        </w:rPr>
        <w:t>dofinansowanie</w:t>
      </w:r>
      <w:r w:rsidR="00CB54E9" w:rsidRPr="00FC5092">
        <w:rPr>
          <w:rFonts w:ascii="Open Sans" w:hAnsi="Open Sans" w:cs="Open Sans"/>
          <w:sz w:val="20"/>
          <w:szCs w:val="20"/>
        </w:rPr>
        <w:t xml:space="preserve"> </w:t>
      </w:r>
      <w:r w:rsidR="00EA37A8" w:rsidRPr="00FC5092">
        <w:rPr>
          <w:rFonts w:ascii="Open Sans" w:hAnsi="Open Sans" w:cs="Open Sans"/>
          <w:sz w:val="20"/>
          <w:szCs w:val="20"/>
        </w:rPr>
        <w:t>w </w:t>
      </w:r>
      <w:r w:rsidRPr="00FC5092">
        <w:rPr>
          <w:rFonts w:ascii="Open Sans" w:hAnsi="Open Sans" w:cs="Open Sans"/>
          <w:sz w:val="20"/>
          <w:szCs w:val="20"/>
        </w:rPr>
        <w:t>ramach programu priorytetowego</w:t>
      </w:r>
      <w:r w:rsidR="00331178" w:rsidRPr="00FC5092">
        <w:rPr>
          <w:rFonts w:ascii="Open Sans" w:hAnsi="Open Sans" w:cs="Open Sans"/>
          <w:sz w:val="20"/>
          <w:szCs w:val="20"/>
        </w:rPr>
        <w:t xml:space="preserve"> </w:t>
      </w:r>
      <w:r w:rsidR="00331178" w:rsidRPr="00FC5092">
        <w:rPr>
          <w:rFonts w:ascii="Open Sans" w:hAnsi="Open Sans" w:cs="Open Sans"/>
          <w:b/>
          <w:sz w:val="20"/>
          <w:szCs w:val="20"/>
        </w:rPr>
        <w:t>„</w:t>
      </w:r>
      <w:r w:rsidR="00331178" w:rsidRPr="00FC5092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FC5092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331178" w:rsidRPr="00FC5092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331178" w:rsidRPr="00FC5092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331178" w:rsidRPr="00FC5092">
        <w:rPr>
          <w:rFonts w:ascii="Open Sans" w:hAnsi="Open Sans" w:cs="Open Sans"/>
          <w:b/>
          <w:bCs/>
          <w:sz w:val="20"/>
          <w:szCs w:val="20"/>
        </w:rPr>
        <w:t>)</w:t>
      </w:r>
      <w:r w:rsidR="00CA5964" w:rsidRPr="00FC5092">
        <w:rPr>
          <w:rFonts w:ascii="Open Sans" w:hAnsi="Open Sans" w:cs="Open Sans"/>
          <w:b/>
          <w:bCs/>
          <w:sz w:val="20"/>
          <w:szCs w:val="20"/>
        </w:rPr>
        <w:t>,</w:t>
      </w:r>
      <w:r w:rsidR="00331178" w:rsidRPr="00FC5092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A5964" w:rsidRPr="00FC5092">
        <w:rPr>
          <w:rFonts w:ascii="Open Sans" w:hAnsi="Open Sans" w:cs="Open Sans"/>
          <w:b/>
          <w:bCs/>
          <w:sz w:val="20"/>
          <w:szCs w:val="20"/>
        </w:rPr>
        <w:t xml:space="preserve">Część </w:t>
      </w:r>
      <w:r w:rsidR="009C6F2E" w:rsidRPr="00FC5092">
        <w:rPr>
          <w:rFonts w:ascii="Open Sans" w:hAnsi="Open Sans" w:cs="Open Sans"/>
          <w:b/>
          <w:bCs/>
          <w:sz w:val="20"/>
          <w:szCs w:val="20"/>
        </w:rPr>
        <w:t>2</w:t>
      </w:r>
      <w:r w:rsidR="00CA5964" w:rsidRPr="00FC5092">
        <w:rPr>
          <w:rFonts w:ascii="Open Sans" w:hAnsi="Open Sans" w:cs="Open Sans"/>
          <w:b/>
          <w:bCs/>
          <w:sz w:val="20"/>
          <w:szCs w:val="20"/>
        </w:rPr>
        <w:t xml:space="preserve">) </w:t>
      </w:r>
      <w:r w:rsidR="009C6F2E" w:rsidRPr="00FC5092">
        <w:rPr>
          <w:rFonts w:ascii="Open Sans" w:hAnsi="Open Sans" w:cs="Open Sans"/>
          <w:b/>
          <w:bCs/>
          <w:sz w:val="20"/>
          <w:szCs w:val="20"/>
        </w:rPr>
        <w:t>Rozwój OZE</w:t>
      </w:r>
      <w:r w:rsidR="00331178" w:rsidRPr="00FC5092">
        <w:rPr>
          <w:rFonts w:ascii="Open Sans" w:hAnsi="Open Sans" w:cs="Open Sans"/>
          <w:b/>
          <w:bCs/>
          <w:sz w:val="20"/>
          <w:szCs w:val="20"/>
        </w:rPr>
        <w:t>”</w:t>
      </w:r>
      <w:r w:rsidR="0096692B" w:rsidRPr="00FC5092">
        <w:rPr>
          <w:rFonts w:ascii="Open Sans" w:hAnsi="Open Sans" w:cs="Open Sans"/>
          <w:sz w:val="20"/>
          <w:szCs w:val="20"/>
        </w:rPr>
        <w:t>.</w:t>
      </w:r>
    </w:p>
    <w:p w14:paraId="0CC87284" w14:textId="30096155" w:rsidR="0096692B" w:rsidRPr="00FC5092" w:rsidRDefault="00EA37A8" w:rsidP="007F4F58">
      <w:pPr>
        <w:pStyle w:val="Akapitzlist"/>
        <w:numPr>
          <w:ilvl w:val="0"/>
          <w:numId w:val="1"/>
        </w:numPr>
        <w:tabs>
          <w:tab w:val="center" w:pos="426"/>
          <w:tab w:val="left" w:pos="5265"/>
        </w:tabs>
        <w:spacing w:after="0"/>
        <w:ind w:left="426" w:hanging="426"/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b/>
          <w:sz w:val="20"/>
          <w:szCs w:val="20"/>
        </w:rPr>
        <w:t>Cel programu</w:t>
      </w:r>
      <w:r w:rsidR="0033320B" w:rsidRPr="00FC5092">
        <w:rPr>
          <w:rFonts w:ascii="Open Sans" w:hAnsi="Open Sans" w:cs="Open Sans"/>
          <w:b/>
          <w:sz w:val="20"/>
          <w:szCs w:val="20"/>
        </w:rPr>
        <w:t>:</w:t>
      </w:r>
    </w:p>
    <w:p w14:paraId="6068D04D" w14:textId="3DF3C1AE" w:rsidR="00EF0574" w:rsidRPr="00FC5092" w:rsidRDefault="00DA6BC5" w:rsidP="00EF0574">
      <w:pPr>
        <w:spacing w:after="240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>Celem programu jest wspieranie realizacji przedsięwzięć w zakresie budowy lub przebudowy instalacji wykorzystujących odnawialne źródła energii do wytwarzania energii elektrycznej i energii cieplnej, instalacji do produkcji paliw alternatywnych z OZE wraz z możliwością wsparcia magazynów energii działających na potrzeby danego źródła OZE oraz infrastruktury umożliwiającej przyłączenie do sieci elektroenergetycznej, ciepłowniczej lub gazowe</w:t>
      </w:r>
      <w:r w:rsidR="00AB3462" w:rsidRPr="00FC5092">
        <w:rPr>
          <w:rFonts w:ascii="Open Sans" w:hAnsi="Open Sans" w:cs="Open Sans"/>
          <w:sz w:val="20"/>
          <w:szCs w:val="20"/>
        </w:rPr>
        <w:t>j</w:t>
      </w:r>
      <w:r w:rsidR="00EF0574" w:rsidRPr="00FC5092">
        <w:rPr>
          <w:rFonts w:ascii="Open Sans" w:hAnsi="Open Sans" w:cs="Open Sans"/>
          <w:sz w:val="20"/>
          <w:szCs w:val="20"/>
        </w:rPr>
        <w:t>.</w:t>
      </w:r>
    </w:p>
    <w:p w14:paraId="300C03B3" w14:textId="77777777" w:rsidR="00EF0574" w:rsidRPr="00FC5092" w:rsidRDefault="00EF0574" w:rsidP="00EF0574">
      <w:pPr>
        <w:spacing w:after="240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 xml:space="preserve">Program priorytetowy zakłada realizację celu Programu Operacyjnego </w:t>
      </w:r>
      <w:proofErr w:type="spellStart"/>
      <w:r w:rsidRPr="00FC5092">
        <w:rPr>
          <w:rFonts w:ascii="Open Sans" w:hAnsi="Open Sans" w:cs="Open Sans"/>
          <w:sz w:val="20"/>
          <w:szCs w:val="20"/>
        </w:rPr>
        <w:t>FEnIKS</w:t>
      </w:r>
      <w:proofErr w:type="spellEnd"/>
      <w:r w:rsidRPr="00FC5092">
        <w:rPr>
          <w:rFonts w:ascii="Open Sans" w:hAnsi="Open Sans" w:cs="Open Sans"/>
          <w:sz w:val="20"/>
          <w:szCs w:val="20"/>
        </w:rPr>
        <w:t xml:space="preserve">, jakim jest poprawa warunków rozwoju kraju poprzez budowę infrastruktury technicznej i społecznej zgodnie z założeniami rozwoju zrównoważonego. </w:t>
      </w:r>
    </w:p>
    <w:p w14:paraId="13A39F46" w14:textId="007446D6" w:rsidR="00C67307" w:rsidRPr="00FC5092" w:rsidRDefault="00EF0574" w:rsidP="000B2126">
      <w:pPr>
        <w:spacing w:after="240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 xml:space="preserve">Program wpisuje się w cel szczegółowy </w:t>
      </w:r>
      <w:r w:rsidR="00192680" w:rsidRPr="00FC5092">
        <w:rPr>
          <w:rFonts w:ascii="Open Sans" w:hAnsi="Open Sans" w:cs="Open Sans"/>
          <w:i/>
          <w:iCs/>
          <w:sz w:val="20"/>
          <w:szCs w:val="20"/>
        </w:rPr>
        <w:t>EFRR/FS.CP2.II - Wspieranie energii odnawialnej zgodnie z dyrektywą (UE) 2018/2001, w tym określonymi w niej kryteriami zrównoważonego rozwoju</w:t>
      </w:r>
      <w:r w:rsidRPr="00FC5092">
        <w:rPr>
          <w:rFonts w:ascii="Open Sans" w:hAnsi="Open Sans" w:cs="Open Sans"/>
          <w:sz w:val="20"/>
          <w:szCs w:val="20"/>
        </w:rPr>
        <w:t>.</w:t>
      </w:r>
    </w:p>
    <w:p w14:paraId="7571E514" w14:textId="0C44C350" w:rsidR="009226F1" w:rsidRPr="00FC5092" w:rsidRDefault="003A4B54" w:rsidP="007F4F58">
      <w:pPr>
        <w:pStyle w:val="Akapitzlist"/>
        <w:numPr>
          <w:ilvl w:val="0"/>
          <w:numId w:val="2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b/>
          <w:sz w:val="20"/>
          <w:szCs w:val="20"/>
        </w:rPr>
        <w:t>Nabór</w:t>
      </w:r>
      <w:r w:rsidR="00BE6535" w:rsidRPr="00FC5092">
        <w:rPr>
          <w:rFonts w:ascii="Open Sans" w:hAnsi="Open Sans" w:cs="Open Sans"/>
          <w:b/>
          <w:sz w:val="20"/>
          <w:szCs w:val="20"/>
        </w:rPr>
        <w:t xml:space="preserve"> </w:t>
      </w:r>
      <w:r w:rsidRPr="00FC5092">
        <w:rPr>
          <w:rFonts w:ascii="Open Sans" w:hAnsi="Open Sans" w:cs="Open Sans"/>
          <w:b/>
          <w:sz w:val="20"/>
          <w:szCs w:val="20"/>
        </w:rPr>
        <w:t xml:space="preserve">wniosków </w:t>
      </w:r>
      <w:r w:rsidR="00BE6535" w:rsidRPr="00FC5092">
        <w:rPr>
          <w:rFonts w:ascii="Open Sans" w:hAnsi="Open Sans" w:cs="Open Sans"/>
          <w:b/>
          <w:sz w:val="20"/>
          <w:szCs w:val="20"/>
        </w:rPr>
        <w:t xml:space="preserve">o dofinansowanie </w:t>
      </w:r>
      <w:r w:rsidR="00520A32" w:rsidRPr="00FC5092">
        <w:rPr>
          <w:rFonts w:ascii="Open Sans" w:hAnsi="Open Sans" w:cs="Open Sans"/>
          <w:b/>
          <w:sz w:val="20"/>
          <w:szCs w:val="20"/>
        </w:rPr>
        <w:t xml:space="preserve">dotyczy </w:t>
      </w:r>
      <w:r w:rsidR="0033320B" w:rsidRPr="00FC5092">
        <w:rPr>
          <w:rFonts w:ascii="Open Sans" w:hAnsi="Open Sans" w:cs="Open Sans"/>
          <w:b/>
          <w:sz w:val="20"/>
          <w:szCs w:val="20"/>
        </w:rPr>
        <w:t xml:space="preserve">następujących </w:t>
      </w:r>
      <w:r w:rsidR="00E72154" w:rsidRPr="00FC5092">
        <w:rPr>
          <w:rFonts w:ascii="Open Sans" w:hAnsi="Open Sans" w:cs="Open Sans"/>
          <w:b/>
          <w:sz w:val="20"/>
          <w:szCs w:val="20"/>
        </w:rPr>
        <w:t xml:space="preserve">rodzajów </w:t>
      </w:r>
      <w:r w:rsidR="00BE6535" w:rsidRPr="00FC5092">
        <w:rPr>
          <w:rFonts w:ascii="Open Sans" w:hAnsi="Open Sans" w:cs="Open Sans"/>
          <w:b/>
          <w:sz w:val="20"/>
          <w:szCs w:val="20"/>
        </w:rPr>
        <w:t>przedsięwzięć</w:t>
      </w:r>
      <w:r w:rsidR="0033320B" w:rsidRPr="00FC5092">
        <w:rPr>
          <w:rFonts w:ascii="Open Sans" w:hAnsi="Open Sans" w:cs="Open Sans"/>
          <w:b/>
          <w:sz w:val="20"/>
          <w:szCs w:val="20"/>
        </w:rPr>
        <w:t xml:space="preserve"> oraz wła</w:t>
      </w:r>
      <w:r w:rsidR="001F7B54" w:rsidRPr="00FC5092">
        <w:rPr>
          <w:rFonts w:ascii="Open Sans" w:hAnsi="Open Sans" w:cs="Open Sans"/>
          <w:b/>
          <w:sz w:val="20"/>
          <w:szCs w:val="20"/>
        </w:rPr>
        <w:t xml:space="preserve">ściwych dla nich </w:t>
      </w:r>
      <w:r w:rsidR="00FC5092">
        <w:rPr>
          <w:rFonts w:ascii="Open Sans" w:hAnsi="Open Sans" w:cs="Open Sans"/>
          <w:b/>
          <w:sz w:val="20"/>
          <w:szCs w:val="20"/>
        </w:rPr>
        <w:t>ostatecznych odbiorców</w:t>
      </w:r>
      <w:r w:rsidR="001F7B54" w:rsidRPr="00FC5092">
        <w:rPr>
          <w:rFonts w:ascii="Open Sans" w:hAnsi="Open Sans" w:cs="Open Sans"/>
          <w:b/>
          <w:sz w:val="20"/>
          <w:szCs w:val="20"/>
        </w:rPr>
        <w:t>:</w:t>
      </w:r>
    </w:p>
    <w:p w14:paraId="31AB54E1" w14:textId="77777777" w:rsidR="002A09C3" w:rsidRPr="00FC5092" w:rsidRDefault="002A09C3" w:rsidP="002A09C3">
      <w:pPr>
        <w:pStyle w:val="Akapitzlist"/>
        <w:tabs>
          <w:tab w:val="center" w:pos="426"/>
        </w:tabs>
        <w:spacing w:after="0" w:line="240" w:lineRule="auto"/>
        <w:ind w:left="294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przedsięwzięć i Ostateczni Odbiorcy Wsparcia OOW"/>
        <w:tblDescription w:val="W tabeli wylistowane zostały rodzaje przedsięwzięć oraz typy OOW."/>
      </w:tblPr>
      <w:tblGrid>
        <w:gridCol w:w="4981"/>
        <w:gridCol w:w="4981"/>
      </w:tblGrid>
      <w:tr w:rsidR="002A09C3" w:rsidRPr="00FC5092" w14:paraId="73F654C6" w14:textId="77777777" w:rsidTr="007D1ACE">
        <w:trPr>
          <w:tblHeader/>
        </w:trPr>
        <w:tc>
          <w:tcPr>
            <w:tcW w:w="4981" w:type="dxa"/>
          </w:tcPr>
          <w:p w14:paraId="5236BB75" w14:textId="740B8A0B" w:rsidR="002A09C3" w:rsidRPr="00FC5092" w:rsidRDefault="002A09C3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b/>
                <w:sz w:val="20"/>
                <w:szCs w:val="20"/>
              </w:rPr>
              <w:t xml:space="preserve">Rodzaje </w:t>
            </w:r>
            <w:r w:rsidR="003A4B54" w:rsidRPr="00FC5092">
              <w:rPr>
                <w:rFonts w:ascii="Open Sans" w:hAnsi="Open Sans" w:cs="Open Sans"/>
                <w:b/>
                <w:sz w:val="20"/>
                <w:szCs w:val="20"/>
              </w:rPr>
              <w:t>przedsięwzięć</w:t>
            </w:r>
          </w:p>
        </w:tc>
        <w:tc>
          <w:tcPr>
            <w:tcW w:w="4981" w:type="dxa"/>
          </w:tcPr>
          <w:p w14:paraId="18C26055" w14:textId="6334783F" w:rsidR="002A09C3" w:rsidRPr="00FC5092" w:rsidRDefault="00E174C6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FC5092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FC5092">
              <w:rPr>
                <w:rFonts w:ascii="Open Sans" w:hAnsi="Open Sans" w:cs="Open Sans"/>
                <w:b/>
                <w:sz w:val="20"/>
                <w:szCs w:val="20"/>
              </w:rPr>
              <w:t xml:space="preserve">stateczni </w:t>
            </w:r>
            <w:r w:rsidRPr="00FC5092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FC5092">
              <w:rPr>
                <w:rFonts w:ascii="Open Sans" w:hAnsi="Open Sans" w:cs="Open Sans"/>
                <w:b/>
                <w:sz w:val="20"/>
                <w:szCs w:val="20"/>
              </w:rPr>
              <w:t>dbiorcy (OO)</w:t>
            </w:r>
          </w:p>
        </w:tc>
      </w:tr>
      <w:tr w:rsidR="002A09C3" w:rsidRPr="00FC5092" w14:paraId="4A5E4136" w14:textId="77777777">
        <w:tc>
          <w:tcPr>
            <w:tcW w:w="4981" w:type="dxa"/>
            <w:vAlign w:val="center"/>
          </w:tcPr>
          <w:p w14:paraId="772DDB2F" w14:textId="5DC5F9A0" w:rsidR="00C67307" w:rsidRPr="00FC5092" w:rsidRDefault="00C67307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sz w:val="20"/>
                <w:szCs w:val="20"/>
              </w:rPr>
              <w:t xml:space="preserve">Wspierane będą przedsięwzięcia z zakresu interwencji wskazanych w Programie Fundusze Europejskie na Infrastrukturę, Klimat, Środowisko 2021 – 2027 tj.: </w:t>
            </w:r>
            <w:bookmarkStart w:id="0" w:name="_Hlk210730490"/>
            <w:r w:rsidR="00123E2C" w:rsidRPr="00FC5092">
              <w:rPr>
                <w:rFonts w:ascii="Open Sans" w:hAnsi="Open Sans" w:cs="Open Sans"/>
                <w:sz w:val="20"/>
                <w:szCs w:val="20"/>
              </w:rPr>
              <w:t>052 - Inne rodzaje energii odnawialnej</w:t>
            </w:r>
            <w:r w:rsidR="00465B08" w:rsidRPr="00FC5092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bookmarkEnd w:id="0"/>
            <w:r w:rsidR="00465B08" w:rsidRPr="00FC5092">
              <w:rPr>
                <w:rFonts w:ascii="Open Sans" w:hAnsi="Open Sans" w:cs="Open Sans"/>
                <w:sz w:val="20"/>
                <w:szCs w:val="20"/>
              </w:rPr>
              <w:t>Magazyn energii cieplnej/elektrycznej będzie czerpał kod właściwy dla instalacji, przy której będzie pracował.</w:t>
            </w:r>
          </w:p>
          <w:p w14:paraId="2EC74DE8" w14:textId="0B607F10" w:rsidR="009516C2" w:rsidRPr="00FC5092" w:rsidRDefault="004220AD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sz w:val="20"/>
                <w:szCs w:val="20"/>
              </w:rPr>
              <w:t>Nabór obejmuje:</w:t>
            </w:r>
          </w:p>
          <w:p w14:paraId="19A7A0ED" w14:textId="77777777" w:rsidR="00221915" w:rsidRPr="00FC5092" w:rsidRDefault="00AF7D6A" w:rsidP="005854B8">
            <w:pPr>
              <w:pStyle w:val="Akapitzlist"/>
              <w:numPr>
                <w:ilvl w:val="0"/>
                <w:numId w:val="14"/>
              </w:numPr>
              <w:spacing w:before="120"/>
              <w:rPr>
                <w:rFonts w:ascii="Open Sans" w:hAnsi="Open Sans" w:cs="Open Sans"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budowę, przebudowę, modernizację i rozbudowę odnawialnych źródeł energii w zakresie wytwarzania </w:t>
            </w:r>
            <w:proofErr w:type="spellStart"/>
            <w:r w:rsidRPr="00FC5092">
              <w:rPr>
                <w:rFonts w:ascii="Open Sans" w:hAnsi="Open Sans" w:cs="Open Sans"/>
                <w:sz w:val="20"/>
                <w:szCs w:val="20"/>
              </w:rPr>
              <w:t>biometanu</w:t>
            </w:r>
            <w:proofErr w:type="spellEnd"/>
            <w:r w:rsidR="00221915" w:rsidRPr="00FC5092">
              <w:rPr>
                <w:rFonts w:ascii="Open Sans" w:hAnsi="Open Sans" w:cs="Open Sans"/>
                <w:sz w:val="20"/>
                <w:szCs w:val="20"/>
              </w:rPr>
              <w:t xml:space="preserve"> wraz z przyłączeniem do sieci gazowej.*</w:t>
            </w:r>
          </w:p>
          <w:p w14:paraId="4ED55E2B" w14:textId="77777777" w:rsidR="00221915" w:rsidRPr="00FC5092" w:rsidRDefault="00221915" w:rsidP="005854B8">
            <w:pPr>
              <w:spacing w:before="120"/>
              <w:ind w:left="664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* Z wyłączeniem samodzielnych magazynów na </w:t>
            </w:r>
            <w:proofErr w:type="spellStart"/>
            <w:r w:rsidRPr="00FC5092">
              <w:rPr>
                <w:rFonts w:ascii="Open Sans" w:hAnsi="Open Sans" w:cs="Open Sans"/>
                <w:i/>
                <w:iCs/>
                <w:sz w:val="20"/>
                <w:szCs w:val="20"/>
              </w:rPr>
              <w:t>biometan</w:t>
            </w:r>
            <w:proofErr w:type="spellEnd"/>
          </w:p>
          <w:p w14:paraId="104E14CB" w14:textId="67214EB0" w:rsidR="00C7426F" w:rsidRPr="00FC5092" w:rsidRDefault="00AF7D6A" w:rsidP="005854B8">
            <w:pPr>
              <w:pStyle w:val="Akapitzlist"/>
              <w:widowControl w:val="0"/>
              <w:numPr>
                <w:ilvl w:val="0"/>
                <w:numId w:val="14"/>
              </w:numPr>
              <w:adjustRightInd w:val="0"/>
              <w:spacing w:before="120" w:after="0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sz w:val="20"/>
                <w:szCs w:val="20"/>
              </w:rPr>
              <w:t>budowę lub rozbudowę odnawialnych źródeł energii w zakresie wytwarzania energii elektrycznej i/lub ciepła z biogazu wraz z magazynami energii działającymi na potrzeby danego źródła OZE oraz przyłączeniem do sieci</w:t>
            </w:r>
            <w:r w:rsidR="00C7426F" w:rsidRPr="00FC5092">
              <w:rPr>
                <w:rFonts w:ascii="Open Sans" w:hAnsi="Open Sans" w:cs="Open Sans"/>
                <w:sz w:val="20"/>
                <w:szCs w:val="20"/>
              </w:rPr>
              <w:t>, w tym z infrastrukturą*umożliwiającą wykorzystanie ciepła wytworzonego w skojarzeniu.</w:t>
            </w:r>
          </w:p>
          <w:p w14:paraId="4E2312F0" w14:textId="1E805C8E" w:rsidR="00465B08" w:rsidRPr="00FC5092" w:rsidRDefault="00C7426F" w:rsidP="005854B8">
            <w:pPr>
              <w:spacing w:before="120"/>
              <w:ind w:left="664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i/>
                <w:iCs/>
                <w:sz w:val="20"/>
                <w:szCs w:val="20"/>
              </w:rPr>
              <w:t>* Pod pojęciem infrastruktury należy rozumieć przyłącze do sieci operatora (OSD) lub podmiotu trzeciego nie będącego operatorem</w:t>
            </w:r>
          </w:p>
          <w:p w14:paraId="4C1F1D1A" w14:textId="257B0BCD" w:rsidR="008E4136" w:rsidRPr="00FC5092" w:rsidRDefault="00967103" w:rsidP="005854B8">
            <w:pPr>
              <w:widowControl w:val="0"/>
              <w:adjustRightInd w:val="0"/>
              <w:spacing w:before="120" w:after="240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sz w:val="20"/>
                <w:szCs w:val="20"/>
              </w:rPr>
              <w:t xml:space="preserve">Dofinansowywane Projekty muszą realizować cele Programu Priorytetowego, tj. wypełniać kryteria zrównoważonego rozwoju zgodnie z Dyrektywą Parlamentu Europejskiego i Rady (UE) 2018/2001 z dnia 11 grudnia 2018 r. w sprawie promowania stosowania energii ze źródeł odnawialnych </w:t>
            </w:r>
            <w:r w:rsidR="004918D2">
              <w:rPr>
                <w:rFonts w:ascii="Open Sans" w:hAnsi="Open Sans" w:cs="Open Sans"/>
                <w:sz w:val="20"/>
                <w:szCs w:val="20"/>
              </w:rPr>
              <w:t xml:space="preserve">(z późniejszymi zmianami, w tym </w:t>
            </w:r>
            <w:r w:rsidR="004918D2" w:rsidRPr="003964D7">
              <w:rPr>
                <w:rFonts w:ascii="Open Sans" w:hAnsi="Open Sans" w:cs="Open Sans"/>
                <w:sz w:val="20"/>
                <w:szCs w:val="20"/>
              </w:rPr>
              <w:t xml:space="preserve"> Dyrektywą Parlamentu Europejskiego i Rady (UE) 2023/2413 z dnia 18 października 2023 r. zmieniającą dyrektywę (UE) 2018/2001, rozporządzenie (UE) 2018/1999 i dyrektywę 98/70/WE w odniesieniu do promowania energii ze źródeł odnawialnych oraz uchylającą dyrektywę Rady (UE) 2015/652</w:t>
            </w:r>
            <w:r w:rsidR="004918D2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FC5092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4981" w:type="dxa"/>
            <w:vAlign w:val="center"/>
          </w:tcPr>
          <w:p w14:paraId="60AC3AF2" w14:textId="6337DAC0" w:rsidR="002A09C3" w:rsidRPr="00FC5092" w:rsidRDefault="000906B9" w:rsidP="00E62B45">
            <w:pPr>
              <w:pStyle w:val="Akapitzlist"/>
              <w:keepNext/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C5092">
              <w:rPr>
                <w:rFonts w:ascii="Open Sans" w:hAnsi="Open Sans" w:cs="Open Sans"/>
                <w:color w:val="000000"/>
              </w:rPr>
              <w:lastRenderedPageBreak/>
              <w:t>Przedsiębiorcy</w:t>
            </w:r>
            <w:r w:rsidRPr="00FC5092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</w:tr>
    </w:tbl>
    <w:p w14:paraId="50AD4F2A" w14:textId="5A4009DD" w:rsidR="00996413" w:rsidRPr="00FC5092" w:rsidRDefault="00996413" w:rsidP="00E62B45">
      <w:pPr>
        <w:tabs>
          <w:tab w:val="center" w:pos="426"/>
        </w:tabs>
        <w:spacing w:after="0"/>
        <w:ind w:left="-66"/>
        <w:jc w:val="both"/>
        <w:rPr>
          <w:rFonts w:ascii="Open Sans" w:hAnsi="Open Sans" w:cs="Open Sans"/>
          <w:b/>
          <w:sz w:val="20"/>
          <w:szCs w:val="20"/>
        </w:rPr>
      </w:pPr>
    </w:p>
    <w:p w14:paraId="23C2DA32" w14:textId="77777777" w:rsidR="0055582C" w:rsidRPr="00FC5092" w:rsidRDefault="0055582C" w:rsidP="007F4F58">
      <w:pPr>
        <w:pStyle w:val="Akapitzlist"/>
        <w:numPr>
          <w:ilvl w:val="0"/>
          <w:numId w:val="2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b/>
          <w:sz w:val="20"/>
          <w:szCs w:val="20"/>
        </w:rPr>
        <w:t xml:space="preserve">Terminy i sposób składania wniosków </w:t>
      </w:r>
    </w:p>
    <w:p w14:paraId="0AB54272" w14:textId="5C99AE08" w:rsidR="0055582C" w:rsidRPr="00FC5092" w:rsidRDefault="0055582C" w:rsidP="00317E7F">
      <w:pPr>
        <w:pStyle w:val="Akapitzlist"/>
        <w:numPr>
          <w:ilvl w:val="0"/>
          <w:numId w:val="9"/>
        </w:numPr>
        <w:spacing w:before="240"/>
        <w:ind w:left="300" w:hanging="357"/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b/>
          <w:sz w:val="20"/>
          <w:szCs w:val="20"/>
        </w:rPr>
        <w:t>Wn</w:t>
      </w:r>
      <w:r w:rsidR="009C22F1" w:rsidRPr="00FC5092">
        <w:rPr>
          <w:rFonts w:ascii="Open Sans" w:hAnsi="Open Sans" w:cs="Open Sans"/>
          <w:b/>
          <w:sz w:val="20"/>
          <w:szCs w:val="20"/>
        </w:rPr>
        <w:t>ioski należy składać w terminie</w:t>
      </w:r>
      <w:r w:rsidR="00187988" w:rsidRPr="00FC5092">
        <w:rPr>
          <w:rFonts w:ascii="Open Sans" w:hAnsi="Open Sans" w:cs="Open Sans"/>
          <w:b/>
          <w:sz w:val="20"/>
          <w:szCs w:val="20"/>
        </w:rPr>
        <w:t xml:space="preserve"> –</w:t>
      </w:r>
      <w:r w:rsidR="00063CF8" w:rsidRPr="00FC5092">
        <w:rPr>
          <w:rFonts w:ascii="Open Sans" w:hAnsi="Open Sans" w:cs="Open Sans"/>
          <w:b/>
          <w:sz w:val="20"/>
          <w:szCs w:val="20"/>
        </w:rPr>
        <w:t>od</w:t>
      </w:r>
      <w:r w:rsidR="006326B1" w:rsidRPr="00FC5092">
        <w:rPr>
          <w:rFonts w:ascii="Open Sans" w:hAnsi="Open Sans" w:cs="Open Sans"/>
          <w:b/>
          <w:sz w:val="20"/>
          <w:szCs w:val="20"/>
        </w:rPr>
        <w:t xml:space="preserve"> </w:t>
      </w:r>
      <w:r w:rsidR="004C328F" w:rsidRPr="00FC5092">
        <w:rPr>
          <w:rFonts w:ascii="Open Sans" w:hAnsi="Open Sans" w:cs="Open Sans"/>
          <w:b/>
          <w:sz w:val="20"/>
          <w:szCs w:val="20"/>
        </w:rPr>
        <w:t>30</w:t>
      </w:r>
      <w:r w:rsidR="006326B1" w:rsidRPr="00FC5092">
        <w:rPr>
          <w:rFonts w:ascii="Open Sans" w:hAnsi="Open Sans" w:cs="Open Sans"/>
          <w:b/>
          <w:sz w:val="20"/>
          <w:szCs w:val="20"/>
        </w:rPr>
        <w:t xml:space="preserve"> </w:t>
      </w:r>
      <w:r w:rsidR="004C328F" w:rsidRPr="00FC5092">
        <w:rPr>
          <w:rFonts w:ascii="Open Sans" w:hAnsi="Open Sans" w:cs="Open Sans"/>
          <w:b/>
          <w:sz w:val="20"/>
          <w:szCs w:val="20"/>
        </w:rPr>
        <w:t>stycznia</w:t>
      </w:r>
      <w:r w:rsidR="006326B1" w:rsidRPr="00FC5092">
        <w:rPr>
          <w:rFonts w:ascii="Open Sans" w:hAnsi="Open Sans" w:cs="Open Sans"/>
          <w:b/>
          <w:sz w:val="20"/>
          <w:szCs w:val="20"/>
        </w:rPr>
        <w:t xml:space="preserve"> 202</w:t>
      </w:r>
      <w:r w:rsidR="004C328F" w:rsidRPr="00FC5092">
        <w:rPr>
          <w:rFonts w:ascii="Open Sans" w:hAnsi="Open Sans" w:cs="Open Sans"/>
          <w:b/>
          <w:sz w:val="20"/>
          <w:szCs w:val="20"/>
        </w:rPr>
        <w:t>6</w:t>
      </w:r>
      <w:r w:rsidR="006326B1" w:rsidRPr="00FC5092">
        <w:rPr>
          <w:rFonts w:ascii="Open Sans" w:hAnsi="Open Sans" w:cs="Open Sans"/>
          <w:b/>
          <w:sz w:val="20"/>
          <w:szCs w:val="20"/>
        </w:rPr>
        <w:t xml:space="preserve"> r.</w:t>
      </w:r>
      <w:r w:rsidR="00187988" w:rsidRPr="00FC5092">
        <w:rPr>
          <w:rFonts w:ascii="Open Sans" w:hAnsi="Open Sans" w:cs="Open Sans"/>
          <w:b/>
          <w:sz w:val="20"/>
          <w:szCs w:val="20"/>
        </w:rPr>
        <w:t xml:space="preserve"> do </w:t>
      </w:r>
      <w:r w:rsidR="004C328F" w:rsidRPr="00FC5092">
        <w:rPr>
          <w:rFonts w:ascii="Open Sans" w:hAnsi="Open Sans" w:cs="Open Sans"/>
          <w:b/>
          <w:sz w:val="20"/>
          <w:szCs w:val="20"/>
        </w:rPr>
        <w:t>30</w:t>
      </w:r>
      <w:r w:rsidR="00187988" w:rsidRPr="00FC5092">
        <w:rPr>
          <w:rFonts w:ascii="Open Sans" w:hAnsi="Open Sans" w:cs="Open Sans"/>
          <w:b/>
          <w:sz w:val="20"/>
          <w:szCs w:val="20"/>
        </w:rPr>
        <w:t xml:space="preserve"> </w:t>
      </w:r>
      <w:r w:rsidR="004C328F" w:rsidRPr="00FC5092">
        <w:rPr>
          <w:rFonts w:ascii="Open Sans" w:hAnsi="Open Sans" w:cs="Open Sans"/>
          <w:b/>
          <w:sz w:val="20"/>
          <w:szCs w:val="20"/>
        </w:rPr>
        <w:t>kwietnia</w:t>
      </w:r>
      <w:r w:rsidR="00187988" w:rsidRPr="00FC5092">
        <w:rPr>
          <w:rFonts w:ascii="Open Sans" w:hAnsi="Open Sans" w:cs="Open Sans"/>
          <w:b/>
          <w:sz w:val="20"/>
          <w:szCs w:val="20"/>
        </w:rPr>
        <w:t xml:space="preserve"> 2026 r.</w:t>
      </w:r>
    </w:p>
    <w:p w14:paraId="0BFDD71D" w14:textId="254029B6" w:rsidR="00AC4B63" w:rsidRPr="00FC5092" w:rsidRDefault="009B6241" w:rsidP="00E62B45">
      <w:pPr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 xml:space="preserve">Nabór wniosków odbywa się w trybie </w:t>
      </w:r>
      <w:r w:rsidR="003A4B54" w:rsidRPr="00FC5092">
        <w:rPr>
          <w:rFonts w:ascii="Open Sans" w:hAnsi="Open Sans" w:cs="Open Sans"/>
          <w:b/>
          <w:sz w:val="20"/>
          <w:szCs w:val="20"/>
        </w:rPr>
        <w:t>konkurencyjnym</w:t>
      </w:r>
      <w:r w:rsidRPr="00FC5092">
        <w:rPr>
          <w:rFonts w:ascii="Open Sans" w:hAnsi="Open Sans" w:cs="Open Sans"/>
          <w:sz w:val="20"/>
          <w:szCs w:val="20"/>
        </w:rPr>
        <w:t>.</w:t>
      </w:r>
    </w:p>
    <w:p w14:paraId="01C147C0" w14:textId="34953FDE" w:rsidR="007F4F58" w:rsidRPr="00FC5092" w:rsidRDefault="003A4B54" w:rsidP="00317E7F">
      <w:pPr>
        <w:widowControl w:val="0"/>
        <w:adjustRightInd w:val="0"/>
        <w:spacing w:before="120" w:after="0"/>
        <w:textAlignment w:val="baseline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 xml:space="preserve">Wnioskodawca zobowiązany jest do złożenia na jedno przedsięwzięcie wniosku o dofinansowanie </w:t>
      </w:r>
      <w:r w:rsidR="00D87327" w:rsidRPr="00FC5092">
        <w:rPr>
          <w:rFonts w:ascii="Open Sans" w:hAnsi="Open Sans" w:cs="Open Sans"/>
          <w:sz w:val="20"/>
          <w:szCs w:val="20"/>
        </w:rPr>
        <w:t>wyłącznie w wersji elektronicznej przez Generator Wniosków o Dofinansowanie („GWD”) przy zastosowaniu</w:t>
      </w:r>
      <w:r w:rsidR="009A185D" w:rsidRPr="00FC5092">
        <w:rPr>
          <w:rFonts w:ascii="Open Sans" w:hAnsi="Open Sans" w:cs="Open Sans"/>
          <w:sz w:val="20"/>
          <w:szCs w:val="20"/>
        </w:rPr>
        <w:t xml:space="preserve"> </w:t>
      </w:r>
      <w:r w:rsidR="00D87327" w:rsidRPr="00FC5092">
        <w:rPr>
          <w:rFonts w:ascii="Open Sans" w:hAnsi="Open Sans" w:cs="Open Sans"/>
          <w:sz w:val="20"/>
          <w:szCs w:val="20"/>
        </w:rPr>
        <w:t>podpisu</w:t>
      </w:r>
      <w:r w:rsidR="009A185D" w:rsidRPr="00FC5092">
        <w:rPr>
          <w:rFonts w:ascii="Open Sans" w:hAnsi="Open Sans" w:cs="Open Sans"/>
          <w:sz w:val="20"/>
          <w:szCs w:val="20"/>
        </w:rPr>
        <w:t xml:space="preserve">, </w:t>
      </w:r>
      <w:r w:rsidR="00D87327" w:rsidRPr="00FC5092">
        <w:rPr>
          <w:rFonts w:ascii="Open Sans" w:hAnsi="Open Sans" w:cs="Open Sans"/>
          <w:sz w:val="20"/>
          <w:szCs w:val="20"/>
        </w:rPr>
        <w:t xml:space="preserve">o którym mowa w § 2 ust. 4 Regulaminu </w:t>
      </w:r>
      <w:r w:rsidR="00AC4B63" w:rsidRPr="00FC5092">
        <w:rPr>
          <w:rFonts w:ascii="Open Sans" w:hAnsi="Open Sans" w:cs="Open Sans"/>
          <w:sz w:val="20"/>
          <w:szCs w:val="20"/>
        </w:rPr>
        <w:t>naboru</w:t>
      </w:r>
      <w:r w:rsidR="00D87327" w:rsidRPr="00FC5092">
        <w:rPr>
          <w:rFonts w:ascii="Open Sans" w:hAnsi="Open Sans" w:cs="Open Sans"/>
          <w:sz w:val="20"/>
          <w:szCs w:val="20"/>
        </w:rPr>
        <w:t>. O zachowaniu terminu złożenia wniosku decyduje data jego wysłania przez G</w:t>
      </w:r>
      <w:r w:rsidR="00AD720B" w:rsidRPr="00FC5092">
        <w:rPr>
          <w:rFonts w:ascii="Open Sans" w:hAnsi="Open Sans" w:cs="Open Sans"/>
          <w:sz w:val="20"/>
          <w:szCs w:val="20"/>
        </w:rPr>
        <w:t xml:space="preserve">enerator </w:t>
      </w:r>
      <w:r w:rsidR="00D87327" w:rsidRPr="00FC5092">
        <w:rPr>
          <w:rFonts w:ascii="Open Sans" w:hAnsi="Open Sans" w:cs="Open Sans"/>
          <w:sz w:val="20"/>
          <w:szCs w:val="20"/>
        </w:rPr>
        <w:t>W</w:t>
      </w:r>
      <w:r w:rsidR="00AD720B" w:rsidRPr="00FC5092">
        <w:rPr>
          <w:rFonts w:ascii="Open Sans" w:hAnsi="Open Sans" w:cs="Open Sans"/>
          <w:sz w:val="20"/>
          <w:szCs w:val="20"/>
        </w:rPr>
        <w:t>nio</w:t>
      </w:r>
      <w:r w:rsidR="002B5671" w:rsidRPr="00FC5092">
        <w:rPr>
          <w:rFonts w:ascii="Open Sans" w:hAnsi="Open Sans" w:cs="Open Sans"/>
          <w:sz w:val="20"/>
          <w:szCs w:val="20"/>
        </w:rPr>
        <w:t>s</w:t>
      </w:r>
      <w:r w:rsidR="00AD720B" w:rsidRPr="00FC5092">
        <w:rPr>
          <w:rFonts w:ascii="Open Sans" w:hAnsi="Open Sans" w:cs="Open Sans"/>
          <w:sz w:val="20"/>
          <w:szCs w:val="20"/>
        </w:rPr>
        <w:t xml:space="preserve">ków o </w:t>
      </w:r>
      <w:r w:rsidR="00D87327" w:rsidRPr="00FC5092">
        <w:rPr>
          <w:rFonts w:ascii="Open Sans" w:hAnsi="Open Sans" w:cs="Open Sans"/>
          <w:sz w:val="20"/>
          <w:szCs w:val="20"/>
        </w:rPr>
        <w:t>D</w:t>
      </w:r>
      <w:r w:rsidR="00AD720B" w:rsidRPr="00FC5092">
        <w:rPr>
          <w:rFonts w:ascii="Open Sans" w:hAnsi="Open Sans" w:cs="Open Sans"/>
          <w:sz w:val="20"/>
          <w:szCs w:val="20"/>
        </w:rPr>
        <w:t xml:space="preserve">ofinansowanie </w:t>
      </w:r>
      <w:r w:rsidR="00D87327" w:rsidRPr="00FC5092">
        <w:rPr>
          <w:rFonts w:ascii="Open Sans" w:hAnsi="Open Sans" w:cs="Open Sans"/>
          <w:sz w:val="20"/>
          <w:szCs w:val="20"/>
        </w:rPr>
        <w:t xml:space="preserve"> </w:t>
      </w:r>
      <w:r w:rsidR="002B5671" w:rsidRPr="00FC5092">
        <w:rPr>
          <w:rFonts w:ascii="Open Sans" w:hAnsi="Open Sans" w:cs="Open Sans"/>
          <w:sz w:val="20"/>
          <w:szCs w:val="20"/>
        </w:rPr>
        <w:t>Narodowego Funduszu Ochrony Środowiska i Gospodarki Wodnej.</w:t>
      </w:r>
    </w:p>
    <w:p w14:paraId="349DB188" w14:textId="262F0FAC" w:rsidR="0055582C" w:rsidRPr="00FC5092" w:rsidRDefault="0055582C" w:rsidP="001E222B">
      <w:pPr>
        <w:widowControl w:val="0"/>
        <w:adjustRightInd w:val="0"/>
        <w:spacing w:before="120" w:after="0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>Wnioski, które wpłyną po terminie</w:t>
      </w:r>
      <w:r w:rsidR="00174D52" w:rsidRPr="00FC5092">
        <w:rPr>
          <w:rFonts w:ascii="Open Sans" w:hAnsi="Open Sans" w:cs="Open Sans"/>
          <w:sz w:val="20"/>
          <w:szCs w:val="20"/>
        </w:rPr>
        <w:t xml:space="preserve"> </w:t>
      </w:r>
      <w:r w:rsidRPr="00FC5092">
        <w:rPr>
          <w:rFonts w:ascii="Open Sans" w:hAnsi="Open Sans" w:cs="Open Sans"/>
          <w:sz w:val="20"/>
          <w:szCs w:val="20"/>
        </w:rPr>
        <w:t xml:space="preserve">lub w niewłaściwej formie </w:t>
      </w:r>
      <w:r w:rsidR="00472266" w:rsidRPr="00FC5092">
        <w:rPr>
          <w:rFonts w:ascii="Open Sans" w:hAnsi="Open Sans" w:cs="Open Sans"/>
          <w:sz w:val="20"/>
          <w:szCs w:val="20"/>
        </w:rPr>
        <w:t>będą odrzucone.</w:t>
      </w:r>
      <w:r w:rsidRPr="00FC5092">
        <w:rPr>
          <w:rFonts w:ascii="Open Sans" w:hAnsi="Open Sans" w:cs="Open Sans"/>
          <w:sz w:val="20"/>
          <w:szCs w:val="20"/>
        </w:rPr>
        <w:t xml:space="preserve"> </w:t>
      </w:r>
    </w:p>
    <w:p w14:paraId="20B07704" w14:textId="77777777" w:rsidR="0055582C" w:rsidRPr="00FC5092" w:rsidRDefault="0055582C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 xml:space="preserve">Wnioskodawcy będą informowani odrębnym pismem o wyniku oceny. </w:t>
      </w:r>
    </w:p>
    <w:p w14:paraId="7F2A068C" w14:textId="12E08C8C" w:rsidR="00933E23" w:rsidRPr="00FC5092" w:rsidRDefault="0055582C" w:rsidP="00667F36">
      <w:pPr>
        <w:pStyle w:val="Akapitzlist"/>
        <w:numPr>
          <w:ilvl w:val="0"/>
          <w:numId w:val="2"/>
        </w:numPr>
        <w:tabs>
          <w:tab w:val="center" w:pos="426"/>
        </w:tabs>
        <w:spacing w:before="240" w:after="0"/>
        <w:ind w:left="289" w:hanging="357"/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b/>
          <w:sz w:val="20"/>
          <w:szCs w:val="20"/>
        </w:rPr>
        <w:t>Alokacja</w:t>
      </w:r>
    </w:p>
    <w:p w14:paraId="47AA3CE5" w14:textId="77777777" w:rsidR="0033211D" w:rsidRPr="00B76BF0" w:rsidRDefault="00465B08" w:rsidP="00B76BF0">
      <w:pPr>
        <w:widowControl w:val="0"/>
        <w:adjustRightInd w:val="0"/>
        <w:spacing w:after="120"/>
        <w:textAlignment w:val="baseline"/>
        <w:rPr>
          <w:rFonts w:ascii="Open Sans" w:hAnsi="Open Sans" w:cs="Open Sans"/>
          <w:sz w:val="20"/>
          <w:szCs w:val="20"/>
          <w:lang w:val="x-none" w:eastAsia="x-none"/>
        </w:rPr>
      </w:pPr>
      <w:r w:rsidRPr="00B76BF0">
        <w:rPr>
          <w:rFonts w:ascii="Open Sans" w:eastAsia="Times New Roman" w:hAnsi="Open Sans" w:cs="Open Sans"/>
          <w:sz w:val="20"/>
          <w:szCs w:val="20"/>
          <w:lang w:eastAsia="pl-PL"/>
        </w:rPr>
        <w:t xml:space="preserve">Budżet na realizację celu programu priorytetowego dla zwrotnych oraz bezzwrotnych form dofinansowania wynosi do </w:t>
      </w:r>
      <w:r w:rsidR="0033211D" w:rsidRPr="00B76BF0">
        <w:rPr>
          <w:rFonts w:ascii="Open Sans" w:hAnsi="Open Sans" w:cs="Open Sans"/>
          <w:b/>
          <w:bCs/>
          <w:sz w:val="20"/>
          <w:szCs w:val="20"/>
          <w:lang w:val="x-none" w:eastAsia="x-none"/>
        </w:rPr>
        <w:t>300 000 000,00</w:t>
      </w:r>
      <w:r w:rsidR="0033211D" w:rsidRPr="00B76BF0">
        <w:rPr>
          <w:rFonts w:ascii="Open Sans" w:hAnsi="Open Sans" w:cs="Open Sans"/>
          <w:sz w:val="20"/>
          <w:szCs w:val="20"/>
          <w:lang w:val="x-none" w:eastAsia="x-none"/>
        </w:rPr>
        <w:t> </w:t>
      </w:r>
      <w:r w:rsidR="0033211D" w:rsidRPr="00B76BF0">
        <w:rPr>
          <w:rFonts w:ascii="Open Sans" w:hAnsi="Open Sans" w:cs="Open Sans"/>
          <w:b/>
          <w:bCs/>
          <w:sz w:val="20"/>
          <w:szCs w:val="20"/>
          <w:lang w:val="x-none" w:eastAsia="x-none"/>
        </w:rPr>
        <w:t>zł</w:t>
      </w:r>
      <w:r w:rsidR="0033211D" w:rsidRPr="00B76BF0">
        <w:rPr>
          <w:rFonts w:ascii="Open Sans" w:hAnsi="Open Sans" w:cs="Open Sans"/>
          <w:sz w:val="20"/>
          <w:szCs w:val="20"/>
          <w:lang w:val="x-none" w:eastAsia="x-none"/>
        </w:rPr>
        <w:t xml:space="preserve">,  w tym </w:t>
      </w:r>
      <w:r w:rsidR="0033211D" w:rsidRPr="00B76BF0">
        <w:rPr>
          <w:rFonts w:ascii="Open Sans" w:hAnsi="Open Sans" w:cs="Open Sans"/>
          <w:b/>
          <w:bCs/>
          <w:sz w:val="20"/>
          <w:szCs w:val="20"/>
          <w:lang w:val="x-none" w:eastAsia="x-none"/>
        </w:rPr>
        <w:t>239 130 000,00 zł </w:t>
      </w:r>
      <w:r w:rsidR="0033211D" w:rsidRPr="00B76BF0">
        <w:rPr>
          <w:rFonts w:ascii="Open Sans" w:hAnsi="Open Sans" w:cs="Open Sans"/>
          <w:sz w:val="20"/>
          <w:szCs w:val="20"/>
          <w:lang w:val="x-none" w:eastAsia="x-none"/>
        </w:rPr>
        <w:t>ze środków unijnych, tj. Europejskiego Funduszu Rozwoju Regionalnego (EFRR) na  zwrotne i bezzwrotne formy dofinansowania  i  </w:t>
      </w:r>
      <w:r w:rsidR="0033211D" w:rsidRPr="00B76BF0">
        <w:rPr>
          <w:rFonts w:ascii="Open Sans" w:hAnsi="Open Sans" w:cs="Open Sans"/>
          <w:b/>
          <w:bCs/>
          <w:sz w:val="20"/>
          <w:szCs w:val="20"/>
          <w:lang w:val="x-none" w:eastAsia="x-none"/>
        </w:rPr>
        <w:t>60 870 000,00 zł</w:t>
      </w:r>
      <w:r w:rsidR="0033211D" w:rsidRPr="00B76BF0">
        <w:rPr>
          <w:rFonts w:ascii="Open Sans" w:hAnsi="Open Sans" w:cs="Open Sans"/>
          <w:sz w:val="20"/>
          <w:szCs w:val="20"/>
          <w:lang w:val="x-none" w:eastAsia="x-none"/>
        </w:rPr>
        <w:t xml:space="preserve"> ze środków krajowych NFOŚiGW na zwrotne  formy dofinansowania, tj. w tym dla: </w:t>
      </w:r>
    </w:p>
    <w:p w14:paraId="68EF0317" w14:textId="142821FB" w:rsidR="0033211D" w:rsidRPr="00B76BF0" w:rsidRDefault="0033211D" w:rsidP="00B76BF0">
      <w:pPr>
        <w:widowControl w:val="0"/>
        <w:numPr>
          <w:ilvl w:val="0"/>
          <w:numId w:val="17"/>
        </w:numPr>
        <w:tabs>
          <w:tab w:val="num" w:pos="720"/>
        </w:tabs>
        <w:adjustRightInd w:val="0"/>
        <w:spacing w:after="120"/>
        <w:textAlignment w:val="baseline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>przedsięwzięć wymienionych w ust. 4 pkt 1) Regulaminu Naboru (</w:t>
      </w:r>
      <w:proofErr w:type="spellStart"/>
      <w:r w:rsidRPr="00FC5092">
        <w:rPr>
          <w:rFonts w:ascii="Open Sans" w:hAnsi="Open Sans" w:cs="Open Sans"/>
          <w:sz w:val="20"/>
          <w:szCs w:val="20"/>
        </w:rPr>
        <w:t>biometan</w:t>
      </w:r>
      <w:proofErr w:type="spellEnd"/>
      <w:r w:rsidRPr="00FC5092">
        <w:rPr>
          <w:rFonts w:ascii="Open Sans" w:hAnsi="Open Sans" w:cs="Open Sans"/>
          <w:sz w:val="20"/>
          <w:szCs w:val="20"/>
        </w:rPr>
        <w:t>)</w:t>
      </w:r>
      <w:r w:rsidR="00B76BF0">
        <w:rPr>
          <w:rFonts w:ascii="Open Sans" w:hAnsi="Open Sans" w:cs="Open Sans"/>
          <w:sz w:val="20"/>
          <w:szCs w:val="20"/>
        </w:rPr>
        <w:t>:</w:t>
      </w:r>
      <w:r w:rsidRPr="00FC5092">
        <w:rPr>
          <w:rFonts w:ascii="Open Sans" w:hAnsi="Open Sans" w:cs="Open Sans"/>
          <w:sz w:val="20"/>
          <w:szCs w:val="20"/>
        </w:rPr>
        <w:t xml:space="preserve"> </w:t>
      </w:r>
      <w:r w:rsidRPr="00B76BF0">
        <w:rPr>
          <w:rFonts w:ascii="Open Sans" w:hAnsi="Open Sans" w:cs="Open Sans"/>
          <w:b/>
          <w:bCs/>
          <w:sz w:val="20"/>
          <w:szCs w:val="20"/>
        </w:rPr>
        <w:t>200 000 000,00 zł</w:t>
      </w:r>
    </w:p>
    <w:p w14:paraId="34568AC2" w14:textId="3B942F28" w:rsidR="0033211D" w:rsidRPr="00FC5092" w:rsidRDefault="0033211D" w:rsidP="0033211D">
      <w:pPr>
        <w:widowControl w:val="0"/>
        <w:numPr>
          <w:ilvl w:val="0"/>
          <w:numId w:val="17"/>
        </w:numPr>
        <w:tabs>
          <w:tab w:val="num" w:pos="720"/>
        </w:tabs>
        <w:adjustRightInd w:val="0"/>
        <w:spacing w:after="120"/>
        <w:textAlignment w:val="baseline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>przedsięwzięć wymienionych w ust. 4 pkt 2) Regulaminu Naboru (biogaz)   </w:t>
      </w:r>
      <w:r w:rsidRPr="00FC5092">
        <w:rPr>
          <w:rFonts w:ascii="Open Sans" w:hAnsi="Open Sans" w:cs="Open Sans"/>
          <w:b/>
          <w:bCs/>
          <w:sz w:val="20"/>
          <w:szCs w:val="20"/>
        </w:rPr>
        <w:t xml:space="preserve"> 100 000 000,00 zł</w:t>
      </w:r>
    </w:p>
    <w:p w14:paraId="5207C821" w14:textId="30D8D278" w:rsidR="004B48E2" w:rsidRPr="00FC5092" w:rsidRDefault="004B48E2" w:rsidP="0033211D">
      <w:pPr>
        <w:widowControl w:val="0"/>
        <w:spacing w:after="0" w:line="288" w:lineRule="auto"/>
        <w:rPr>
          <w:rFonts w:ascii="Open Sans" w:hAnsi="Open Sans" w:cs="Open Sans"/>
          <w:sz w:val="20"/>
          <w:szCs w:val="20"/>
        </w:rPr>
      </w:pPr>
    </w:p>
    <w:p w14:paraId="33D9E2E0" w14:textId="2EDF9299" w:rsidR="0055582C" w:rsidRPr="00FC5092" w:rsidRDefault="0055582C" w:rsidP="004B48E2">
      <w:pPr>
        <w:pStyle w:val="Akapitzlist"/>
        <w:numPr>
          <w:ilvl w:val="0"/>
          <w:numId w:val="2"/>
        </w:numPr>
        <w:tabs>
          <w:tab w:val="center" w:pos="426"/>
        </w:tabs>
        <w:spacing w:before="240" w:after="0"/>
        <w:ind w:left="289" w:hanging="357"/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b/>
          <w:sz w:val="20"/>
          <w:szCs w:val="20"/>
        </w:rPr>
        <w:t>Formy dofinansowania:</w:t>
      </w:r>
    </w:p>
    <w:p w14:paraId="707499AC" w14:textId="74576C55" w:rsidR="00E47B5C" w:rsidRPr="00FC5092" w:rsidRDefault="0055582C" w:rsidP="00E62B45">
      <w:pPr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>Dofinansowanie bę</w:t>
      </w:r>
      <w:r w:rsidR="001F7B54" w:rsidRPr="00FC5092">
        <w:rPr>
          <w:rFonts w:ascii="Open Sans" w:hAnsi="Open Sans" w:cs="Open Sans"/>
          <w:sz w:val="20"/>
          <w:szCs w:val="20"/>
        </w:rPr>
        <w:t>dzie udzielone w formie</w:t>
      </w:r>
      <w:r w:rsidR="00BE6535" w:rsidRPr="00FC5092">
        <w:rPr>
          <w:rFonts w:ascii="Open Sans" w:hAnsi="Open Sans" w:cs="Open Sans"/>
          <w:sz w:val="20"/>
          <w:szCs w:val="20"/>
        </w:rPr>
        <w:t>:</w:t>
      </w:r>
    </w:p>
    <w:p w14:paraId="44384176" w14:textId="4DCC8479" w:rsidR="00E47B5C" w:rsidRPr="00FC5092" w:rsidRDefault="00E47B5C" w:rsidP="007F4F58">
      <w:pPr>
        <w:pStyle w:val="Akapitzlist"/>
        <w:numPr>
          <w:ilvl w:val="0"/>
          <w:numId w:val="3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FC5092">
        <w:rPr>
          <w:rFonts w:ascii="Open Sans" w:eastAsia="Times New Roman" w:hAnsi="Open Sans" w:cs="Open Sans"/>
          <w:sz w:val="20"/>
          <w:szCs w:val="20"/>
        </w:rPr>
        <w:t>dotacj</w:t>
      </w:r>
      <w:r w:rsidR="00B2212F" w:rsidRPr="00FC5092">
        <w:rPr>
          <w:rFonts w:ascii="Open Sans" w:eastAsia="Times New Roman" w:hAnsi="Open Sans" w:cs="Open Sans"/>
          <w:sz w:val="20"/>
          <w:szCs w:val="20"/>
        </w:rPr>
        <w:t>i</w:t>
      </w:r>
      <w:r w:rsidRPr="00FC5092">
        <w:rPr>
          <w:rFonts w:ascii="Open Sans" w:eastAsia="Times New Roman" w:hAnsi="Open Sans" w:cs="Open Sans"/>
          <w:sz w:val="20"/>
          <w:szCs w:val="20"/>
        </w:rPr>
        <w:t xml:space="preserve"> udzielan</w:t>
      </w:r>
      <w:r w:rsidR="00B2212F" w:rsidRPr="00FC5092">
        <w:rPr>
          <w:rFonts w:ascii="Open Sans" w:eastAsia="Times New Roman" w:hAnsi="Open Sans" w:cs="Open Sans"/>
          <w:sz w:val="20"/>
          <w:szCs w:val="20"/>
        </w:rPr>
        <w:t>ych</w:t>
      </w:r>
      <w:r w:rsidRPr="00FC5092">
        <w:rPr>
          <w:rFonts w:ascii="Open Sans" w:eastAsia="Times New Roman" w:hAnsi="Open Sans" w:cs="Open Sans"/>
          <w:sz w:val="20"/>
          <w:szCs w:val="20"/>
        </w:rPr>
        <w:t xml:space="preserve"> ze środków UE – Europejskiego Funduszu Rozwoju Regionalnego (EFRR);</w:t>
      </w:r>
    </w:p>
    <w:p w14:paraId="3D342DF3" w14:textId="7F5D70DA" w:rsidR="00E47B5C" w:rsidRPr="00FC5092" w:rsidRDefault="00E47B5C" w:rsidP="007F4F58">
      <w:pPr>
        <w:pStyle w:val="Akapitzlist"/>
        <w:numPr>
          <w:ilvl w:val="0"/>
          <w:numId w:val="3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FC5092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FC5092">
        <w:rPr>
          <w:rFonts w:ascii="Open Sans" w:eastAsia="Times New Roman" w:hAnsi="Open Sans" w:cs="Open Sans"/>
          <w:sz w:val="20"/>
          <w:szCs w:val="20"/>
        </w:rPr>
        <w:t>ek</w:t>
      </w:r>
      <w:r w:rsidRPr="00FC5092">
        <w:rPr>
          <w:rFonts w:ascii="Open Sans" w:eastAsia="Times New Roman" w:hAnsi="Open Sans" w:cs="Open Sans"/>
          <w:sz w:val="20"/>
          <w:szCs w:val="20"/>
        </w:rPr>
        <w:t xml:space="preserve"> preferencyjn</w:t>
      </w:r>
      <w:r w:rsidR="00B2212F" w:rsidRPr="00FC5092">
        <w:rPr>
          <w:rFonts w:ascii="Open Sans" w:eastAsia="Times New Roman" w:hAnsi="Open Sans" w:cs="Open Sans"/>
          <w:sz w:val="20"/>
          <w:szCs w:val="20"/>
        </w:rPr>
        <w:t>ych</w:t>
      </w:r>
      <w:r w:rsidRPr="00FC5092">
        <w:rPr>
          <w:rFonts w:ascii="Open Sans" w:eastAsia="Times New Roman" w:hAnsi="Open Sans" w:cs="Open Sans"/>
          <w:sz w:val="20"/>
          <w:szCs w:val="20"/>
        </w:rPr>
        <w:t xml:space="preserve"> ze środków </w:t>
      </w:r>
      <w:r w:rsidR="00EA60FE" w:rsidRPr="00FC5092">
        <w:rPr>
          <w:rFonts w:ascii="Open Sans" w:eastAsia="Times New Roman" w:hAnsi="Open Sans" w:cs="Open Sans"/>
          <w:sz w:val="20"/>
          <w:szCs w:val="20"/>
        </w:rPr>
        <w:t xml:space="preserve">UE </w:t>
      </w:r>
      <w:r w:rsidRPr="00FC5092">
        <w:rPr>
          <w:rFonts w:ascii="Open Sans" w:eastAsia="Times New Roman" w:hAnsi="Open Sans" w:cs="Open Sans"/>
          <w:sz w:val="20"/>
          <w:szCs w:val="20"/>
        </w:rPr>
        <w:t>(EFRR);</w:t>
      </w:r>
    </w:p>
    <w:p w14:paraId="15D39434" w14:textId="4667C263" w:rsidR="00E47B5C" w:rsidRPr="00FC5092" w:rsidRDefault="00E47B5C" w:rsidP="007F4F58">
      <w:pPr>
        <w:pStyle w:val="Akapitzlist"/>
        <w:numPr>
          <w:ilvl w:val="0"/>
          <w:numId w:val="3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FC5092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FC5092">
        <w:rPr>
          <w:rFonts w:ascii="Open Sans" w:eastAsia="Times New Roman" w:hAnsi="Open Sans" w:cs="Open Sans"/>
          <w:sz w:val="20"/>
          <w:szCs w:val="20"/>
        </w:rPr>
        <w:t>ek</w:t>
      </w:r>
      <w:r w:rsidRPr="00FC5092">
        <w:rPr>
          <w:rFonts w:ascii="Open Sans" w:eastAsia="Times New Roman" w:hAnsi="Open Sans" w:cs="Open Sans"/>
          <w:sz w:val="20"/>
          <w:szCs w:val="20"/>
        </w:rPr>
        <w:t xml:space="preserve"> ze środków krajowych (NFOŚiGW).</w:t>
      </w:r>
    </w:p>
    <w:p w14:paraId="291F85E5" w14:textId="3DA8391C" w:rsidR="00DF3A0D" w:rsidRPr="00FC5092" w:rsidRDefault="00DF3A0D" w:rsidP="00317E7F">
      <w:pPr>
        <w:spacing w:before="240" w:after="0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>Obligatoryjne jest finansowanie przedsięwzięcia w formie pożyczki IF, dotacji IF i pożyczki NFOŚiGW obejmujących łącznie 100 % kosztów kwalifikowanych. Zakłada się proporcjonalne finansowanie projektu, tj. 79,71% kosztów kwalifikowanych ze środków EFRR oraz 20,29% ze środków NFOŚiGW.</w:t>
      </w:r>
    </w:p>
    <w:p w14:paraId="6A9EFCB9" w14:textId="77777777" w:rsidR="000669C3" w:rsidRDefault="00DF3A0D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FC5092">
        <w:rPr>
          <w:rFonts w:ascii="Open Sans" w:hAnsi="Open Sans" w:cs="Open Sans"/>
          <w:sz w:val="20"/>
          <w:szCs w:val="20"/>
        </w:rPr>
        <w:t>W przypadku przedsięwzięć realizowanych w formule "</w:t>
      </w:r>
      <w:proofErr w:type="spellStart"/>
      <w:r w:rsidRPr="00FC5092">
        <w:rPr>
          <w:rFonts w:ascii="Open Sans" w:hAnsi="Open Sans" w:cs="Open Sans"/>
          <w:sz w:val="20"/>
          <w:szCs w:val="20"/>
        </w:rPr>
        <w:t>project</w:t>
      </w:r>
      <w:proofErr w:type="spellEnd"/>
      <w:r w:rsidRPr="00FC5092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FC5092">
        <w:rPr>
          <w:rFonts w:ascii="Open Sans" w:hAnsi="Open Sans" w:cs="Open Sans"/>
          <w:sz w:val="20"/>
          <w:szCs w:val="20"/>
        </w:rPr>
        <w:t>finance</w:t>
      </w:r>
      <w:proofErr w:type="spellEnd"/>
      <w:r w:rsidRPr="00FC5092">
        <w:rPr>
          <w:rFonts w:ascii="Open Sans" w:hAnsi="Open Sans" w:cs="Open Sans"/>
          <w:sz w:val="20"/>
          <w:szCs w:val="20"/>
        </w:rPr>
        <w:t>" obligatoryjne jest finansowanie przedsięwzięcia w formie pożyczki IF, dotacji IF i pożyczki NFOŚiGW obejmujących łącznie 85 % kosztów kwalifikowanych. Dla pozostałych 15 % kosztów kwalifikowanych obowiązuje wymóg udziału środków własnych odbiorcy ostatecznego wsparcia (z zastrzeżeniem, że środki własne nie obejmują: kredytów bankowych, emisji obligacji, pożyczek właścicielskich, pożyczek udzielonych przez inne podmioty itp.), wniesionych w postaci udziału kapitału zakładowego pokrytego wkładem pieniężnym,</w:t>
      </w:r>
      <w:r w:rsidR="008704F1" w:rsidRPr="00FC5092">
        <w:rPr>
          <w:rFonts w:ascii="Open Sans" w:hAnsi="Open Sans" w:cs="Open Sans"/>
          <w:sz w:val="20"/>
          <w:szCs w:val="20"/>
        </w:rPr>
        <w:t xml:space="preserve"> </w:t>
      </w:r>
      <w:r w:rsidR="0055582C" w:rsidRPr="00FC5092">
        <w:rPr>
          <w:rFonts w:ascii="Open Sans" w:hAnsi="Open Sans" w:cs="Open Sans"/>
          <w:sz w:val="20"/>
          <w:szCs w:val="20"/>
        </w:rPr>
        <w:t>zgodnie z programem priorytetowym</w:t>
      </w:r>
      <w:r w:rsidR="000669C3" w:rsidRPr="00FC5092">
        <w:rPr>
          <w:rFonts w:ascii="Open Sans" w:hAnsi="Open Sans" w:cs="Open Sans"/>
          <w:sz w:val="20"/>
          <w:szCs w:val="20"/>
        </w:rPr>
        <w:t>.</w:t>
      </w:r>
    </w:p>
    <w:p w14:paraId="25D11CFB" w14:textId="77777777" w:rsidR="00123A69" w:rsidRDefault="00123A69" w:rsidP="00E62B45">
      <w:pPr>
        <w:spacing w:after="0"/>
        <w:rPr>
          <w:rFonts w:ascii="Open Sans" w:hAnsi="Open Sans" w:cs="Open Sans"/>
          <w:sz w:val="20"/>
          <w:szCs w:val="20"/>
        </w:rPr>
      </w:pPr>
    </w:p>
    <w:p w14:paraId="77C9D7B1" w14:textId="77777777" w:rsidR="00765EEE" w:rsidRPr="00B77ACF" w:rsidRDefault="00765EEE" w:rsidP="00B77ACF">
      <w:pPr>
        <w:rPr>
          <w:rFonts w:ascii="Open Sans" w:hAnsi="Open Sans" w:cs="Open Sans"/>
          <w:sz w:val="20"/>
          <w:szCs w:val="20"/>
        </w:rPr>
      </w:pPr>
      <w:r w:rsidRPr="00B77ACF">
        <w:rPr>
          <w:rFonts w:ascii="Open Sans" w:hAnsi="Open Sans" w:cs="Open Sans"/>
          <w:sz w:val="20"/>
          <w:szCs w:val="20"/>
        </w:rPr>
        <w:t xml:space="preserve">W ramach naboru obowiązują następujące limity wsparcia ze środków unijnych tj. Europejskiego Funduszu Rozwoju Regionalnego (EFRR): </w:t>
      </w:r>
    </w:p>
    <w:p w14:paraId="1564A900" w14:textId="77777777" w:rsidR="00765EEE" w:rsidRPr="00B77ACF" w:rsidRDefault="00765EEE" w:rsidP="00B77ACF">
      <w:pPr>
        <w:pStyle w:val="Akapitzlist"/>
        <w:numPr>
          <w:ilvl w:val="0"/>
          <w:numId w:val="21"/>
        </w:numPr>
        <w:rPr>
          <w:rFonts w:ascii="Open Sans" w:hAnsi="Open Sans" w:cs="Open Sans"/>
          <w:sz w:val="20"/>
          <w:szCs w:val="20"/>
        </w:rPr>
      </w:pPr>
      <w:r w:rsidRPr="00B77ACF">
        <w:rPr>
          <w:rFonts w:ascii="Open Sans" w:hAnsi="Open Sans" w:cs="Open Sans"/>
          <w:sz w:val="20"/>
          <w:szCs w:val="20"/>
        </w:rPr>
        <w:t xml:space="preserve">budowę, przebudowę, modernizację i rozbudowę odnawialnych źródeł energii w zakresie wytwarzania </w:t>
      </w:r>
      <w:proofErr w:type="spellStart"/>
      <w:r w:rsidRPr="00B77ACF">
        <w:rPr>
          <w:rFonts w:ascii="Open Sans" w:hAnsi="Open Sans" w:cs="Open Sans"/>
          <w:sz w:val="20"/>
          <w:szCs w:val="20"/>
        </w:rPr>
        <w:t>biometanu</w:t>
      </w:r>
      <w:proofErr w:type="spellEnd"/>
      <w:r w:rsidRPr="00B77ACF">
        <w:rPr>
          <w:rFonts w:ascii="Open Sans" w:hAnsi="Open Sans" w:cs="Open Sans"/>
          <w:sz w:val="20"/>
          <w:szCs w:val="20"/>
        </w:rPr>
        <w:t xml:space="preserve"> wraz z przyłączeniem do sieci gazowej, maksymalne łączne dofinansowanie ze środków unijnych  wynosi nie więcej niż 50 000 000,00 zł,  </w:t>
      </w:r>
    </w:p>
    <w:p w14:paraId="1FA0C31C" w14:textId="51B416AD" w:rsidR="00765EEE" w:rsidRPr="00B77ACF" w:rsidRDefault="00765EEE" w:rsidP="00B77ACF">
      <w:pPr>
        <w:pStyle w:val="Akapitzlist"/>
        <w:numPr>
          <w:ilvl w:val="0"/>
          <w:numId w:val="21"/>
        </w:numPr>
        <w:rPr>
          <w:rFonts w:ascii="Open Sans" w:hAnsi="Open Sans" w:cs="Open Sans"/>
          <w:sz w:val="20"/>
          <w:szCs w:val="20"/>
        </w:rPr>
      </w:pPr>
      <w:r w:rsidRPr="00B77ACF">
        <w:rPr>
          <w:rFonts w:ascii="Open Sans" w:hAnsi="Open Sans" w:cs="Open Sans"/>
          <w:sz w:val="20"/>
          <w:szCs w:val="20"/>
        </w:rPr>
        <w:t>budowę lub rozbudowę odnawialnych źródeł energii w zakresie wytwarzania energii elektrycznej i/lub ciepła z biogazu wraz z magazynami energii działającymi na potrzeby danego źródła OZE oraz przyłączeniem do sieci, w tym z infrastrukturą</w:t>
      </w:r>
      <w:r w:rsidRPr="00B77ACF">
        <w:footnoteReference w:id="1"/>
      </w:r>
      <w:r w:rsidRPr="00B77ACF">
        <w:rPr>
          <w:rFonts w:ascii="Open Sans" w:hAnsi="Open Sans" w:cs="Open Sans"/>
          <w:sz w:val="20"/>
          <w:szCs w:val="20"/>
        </w:rPr>
        <w:t xml:space="preserve"> umożliwiającą wykorzystanie ciepła wytworzonego w skojarzeniu, maksymalne łączne dofinansowanie ze środków unijnych wynosi nie więcej niż 40 000 000,00 zł.</w:t>
      </w:r>
    </w:p>
    <w:p w14:paraId="017205F2" w14:textId="27383593" w:rsidR="00AF3AB5" w:rsidRPr="00FC5092" w:rsidRDefault="000669C3" w:rsidP="00317E7F">
      <w:pPr>
        <w:spacing w:before="240" w:after="0"/>
        <w:rPr>
          <w:rFonts w:ascii="Open Sans" w:hAnsi="Open Sans" w:cs="Open Sans"/>
          <w:b/>
          <w:bCs/>
          <w:sz w:val="20"/>
          <w:szCs w:val="20"/>
        </w:rPr>
      </w:pPr>
      <w:r w:rsidRPr="00FC5092">
        <w:rPr>
          <w:rFonts w:ascii="Open Sans" w:hAnsi="Open Sans" w:cs="Open Sans"/>
        </w:rPr>
        <w:t xml:space="preserve"> </w:t>
      </w:r>
      <w:r w:rsidRPr="00FC5092">
        <w:rPr>
          <w:rFonts w:ascii="Open Sans" w:hAnsi="Open Sans" w:cs="Open Sans"/>
          <w:b/>
          <w:bCs/>
          <w:sz w:val="20"/>
          <w:szCs w:val="20"/>
        </w:rPr>
        <w:t>Okres kwalifikowalności kosztów od 01</w:t>
      </w:r>
      <w:r w:rsidR="004C328F" w:rsidRPr="00FC5092">
        <w:rPr>
          <w:rFonts w:ascii="Open Sans" w:hAnsi="Open Sans" w:cs="Open Sans"/>
          <w:b/>
          <w:bCs/>
          <w:sz w:val="20"/>
          <w:szCs w:val="20"/>
        </w:rPr>
        <w:t xml:space="preserve"> stycznia </w:t>
      </w:r>
      <w:r w:rsidRPr="00FC5092">
        <w:rPr>
          <w:rFonts w:ascii="Open Sans" w:hAnsi="Open Sans" w:cs="Open Sans"/>
          <w:b/>
          <w:bCs/>
          <w:sz w:val="20"/>
          <w:szCs w:val="20"/>
        </w:rPr>
        <w:t xml:space="preserve">2021 r. do </w:t>
      </w:r>
      <w:r w:rsidR="004C328F" w:rsidRPr="00FC5092">
        <w:rPr>
          <w:rFonts w:ascii="Open Sans" w:hAnsi="Open Sans" w:cs="Open Sans"/>
          <w:b/>
          <w:bCs/>
          <w:sz w:val="20"/>
          <w:szCs w:val="20"/>
        </w:rPr>
        <w:t>31</w:t>
      </w:r>
      <w:r w:rsidR="00915A53" w:rsidRPr="00FC5092">
        <w:rPr>
          <w:rFonts w:ascii="Open Sans" w:hAnsi="Open Sans" w:cs="Open Sans"/>
          <w:b/>
          <w:bCs/>
          <w:sz w:val="20"/>
          <w:szCs w:val="20"/>
        </w:rPr>
        <w:t xml:space="preserve"> grudnia </w:t>
      </w:r>
      <w:r w:rsidRPr="00FC5092">
        <w:rPr>
          <w:rFonts w:ascii="Open Sans" w:hAnsi="Open Sans" w:cs="Open Sans"/>
          <w:b/>
          <w:bCs/>
          <w:sz w:val="20"/>
          <w:szCs w:val="20"/>
        </w:rPr>
        <w:t>2029 r.</w:t>
      </w:r>
      <w:r w:rsidR="00552062" w:rsidRPr="00FC5092">
        <w:rPr>
          <w:rFonts w:ascii="Open Sans" w:hAnsi="Open Sans" w:cs="Open Sans"/>
          <w:b/>
          <w:bCs/>
          <w:sz w:val="20"/>
          <w:szCs w:val="20"/>
        </w:rPr>
        <w:t>, z zastrzeżeniem przepisów pomocy publicznej</w:t>
      </w:r>
    </w:p>
    <w:p w14:paraId="445BBD30" w14:textId="77777777" w:rsidR="00B86A23" w:rsidRPr="00FC5092" w:rsidRDefault="00B86A23" w:rsidP="00B86A23">
      <w:pPr>
        <w:spacing w:before="240" w:after="0"/>
        <w:rPr>
          <w:rFonts w:ascii="Open Sans" w:hAnsi="Open Sans" w:cs="Open Sans"/>
          <w:b/>
          <w:bCs/>
          <w:sz w:val="20"/>
          <w:szCs w:val="20"/>
        </w:rPr>
      </w:pPr>
      <w:r w:rsidRPr="00FC5092">
        <w:rPr>
          <w:rFonts w:ascii="Open Sans" w:hAnsi="Open Sans" w:cs="Open Sans"/>
          <w:b/>
          <w:bCs/>
          <w:sz w:val="20"/>
          <w:szCs w:val="20"/>
        </w:rPr>
        <w:t>Wypłata środków Ostatecznym Odbiorcom do 31.12.2029 r.</w:t>
      </w:r>
    </w:p>
    <w:p w14:paraId="6E019309" w14:textId="77777777" w:rsidR="008E76DB" w:rsidRPr="00FC5092" w:rsidRDefault="008E76DB" w:rsidP="00317E7F">
      <w:pPr>
        <w:spacing w:before="240" w:after="0"/>
        <w:rPr>
          <w:rFonts w:ascii="Open Sans" w:hAnsi="Open Sans" w:cs="Open Sans"/>
          <w:b/>
          <w:bCs/>
          <w:sz w:val="20"/>
          <w:szCs w:val="20"/>
        </w:rPr>
      </w:pPr>
    </w:p>
    <w:p w14:paraId="0CA50244" w14:textId="442B1DE6" w:rsidR="0055582C" w:rsidRPr="00FC5092" w:rsidRDefault="0055582C" w:rsidP="00317E7F">
      <w:pPr>
        <w:pStyle w:val="Akapitzlist"/>
        <w:numPr>
          <w:ilvl w:val="0"/>
          <w:numId w:val="2"/>
        </w:numPr>
        <w:tabs>
          <w:tab w:val="center" w:pos="426"/>
        </w:tabs>
        <w:spacing w:before="240" w:after="0"/>
        <w:ind w:left="289" w:hanging="357"/>
        <w:rPr>
          <w:rFonts w:ascii="Open Sans" w:hAnsi="Open Sans" w:cs="Open Sans"/>
          <w:b/>
          <w:sz w:val="20"/>
          <w:szCs w:val="20"/>
        </w:rPr>
      </w:pPr>
      <w:r w:rsidRPr="00FC5092">
        <w:rPr>
          <w:rFonts w:ascii="Open Sans" w:hAnsi="Open Sans" w:cs="Open Sans"/>
          <w:b/>
          <w:sz w:val="20"/>
          <w:szCs w:val="20"/>
        </w:rPr>
        <w:t>Informacja o koordynatorze programu:</w:t>
      </w:r>
    </w:p>
    <w:p w14:paraId="3BF26A14" w14:textId="6C2635BB" w:rsidR="00933E23" w:rsidRDefault="0055582C" w:rsidP="00E62B45">
      <w:pPr>
        <w:ind w:left="-66"/>
        <w:rPr>
          <w:rFonts w:ascii="Open Sans" w:hAnsi="Open Sans" w:cs="Open Sans"/>
        </w:rPr>
      </w:pPr>
      <w:r w:rsidRPr="00FC5092">
        <w:rPr>
          <w:rFonts w:ascii="Open Sans" w:hAnsi="Open Sans" w:cs="Open Sans"/>
          <w:sz w:val="20"/>
          <w:szCs w:val="20"/>
        </w:rPr>
        <w:t xml:space="preserve">Koordynator programu: </w:t>
      </w:r>
      <w:r w:rsidR="00915A53" w:rsidRPr="00FC5092">
        <w:rPr>
          <w:rFonts w:ascii="Open Sans" w:hAnsi="Open Sans" w:cs="Open Sans"/>
          <w:sz w:val="20"/>
          <w:szCs w:val="20"/>
        </w:rPr>
        <w:t>Monika Mordarska</w:t>
      </w:r>
      <w:r w:rsidRPr="00FC5092">
        <w:rPr>
          <w:rFonts w:ascii="Open Sans" w:hAnsi="Open Sans" w:cs="Open Sans"/>
          <w:sz w:val="20"/>
          <w:szCs w:val="20"/>
        </w:rPr>
        <w:t xml:space="preserve">, e-mail: </w:t>
      </w:r>
      <w:hyperlink r:id="rId8" w:history="1">
        <w:r w:rsidR="00644F73" w:rsidRPr="00FC5092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FENX0202sekretariat</w:t>
        </w:r>
        <w:r w:rsidR="00AE0AFA" w:rsidRPr="00FC5092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@nfosigw.gov.pl</w:t>
        </w:r>
      </w:hyperlink>
    </w:p>
    <w:p w14:paraId="7FAC309F" w14:textId="77777777" w:rsidR="00FC5092" w:rsidRPr="00FC5092" w:rsidRDefault="00FC5092" w:rsidP="00E62B45">
      <w:pPr>
        <w:ind w:left="-66"/>
        <w:rPr>
          <w:rFonts w:ascii="Open Sans" w:hAnsi="Open Sans" w:cs="Open Sans"/>
          <w:sz w:val="20"/>
          <w:szCs w:val="20"/>
        </w:rPr>
      </w:pPr>
    </w:p>
    <w:sectPr w:rsidR="00FC5092" w:rsidRPr="00FC5092" w:rsidSect="00ED3387">
      <w:headerReference w:type="default" r:id="rId9"/>
      <w:footerReference w:type="default" r:id="rId10"/>
      <w:pgSz w:w="12240" w:h="15840"/>
      <w:pgMar w:top="709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9C49C" w14:textId="77777777" w:rsidR="00371A6B" w:rsidRDefault="00371A6B" w:rsidP="00C64B8C">
      <w:pPr>
        <w:spacing w:after="0" w:line="240" w:lineRule="auto"/>
      </w:pPr>
      <w:r>
        <w:separator/>
      </w:r>
    </w:p>
  </w:endnote>
  <w:endnote w:type="continuationSeparator" w:id="0">
    <w:p w14:paraId="3B057CFA" w14:textId="77777777" w:rsidR="00371A6B" w:rsidRDefault="00371A6B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8672592"/>
      <w:docPartObj>
        <w:docPartGallery w:val="Page Numbers (Bottom of Page)"/>
        <w:docPartUnique/>
      </w:docPartObj>
    </w:sdtPr>
    <w:sdtEndPr/>
    <w:sdtContent>
      <w:p w14:paraId="39E748CF" w14:textId="3AD3C024" w:rsidR="00317E7F" w:rsidRDefault="00317E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4C9CD" w14:textId="77777777" w:rsidR="00317E7F" w:rsidRDefault="00317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31B00" w14:textId="77777777" w:rsidR="00371A6B" w:rsidRDefault="00371A6B" w:rsidP="00C64B8C">
      <w:pPr>
        <w:spacing w:after="0" w:line="240" w:lineRule="auto"/>
      </w:pPr>
      <w:r>
        <w:separator/>
      </w:r>
    </w:p>
  </w:footnote>
  <w:footnote w:type="continuationSeparator" w:id="0">
    <w:p w14:paraId="5A88CD53" w14:textId="77777777" w:rsidR="00371A6B" w:rsidRDefault="00371A6B" w:rsidP="00C64B8C">
      <w:pPr>
        <w:spacing w:after="0" w:line="240" w:lineRule="auto"/>
      </w:pPr>
      <w:r>
        <w:continuationSeparator/>
      </w:r>
    </w:p>
  </w:footnote>
  <w:footnote w:id="1">
    <w:p w14:paraId="04D6D51A" w14:textId="77777777" w:rsidR="00765EEE" w:rsidRDefault="00765EEE" w:rsidP="00765E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2792">
        <w:t>Pod pojęciem infrastruktury należy rozumieć przyłącze do sieci operatora (OSD) lub podmiotu trzeciego nie będącego operatorem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8CCC2" w14:textId="77777777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bookmarkStart w:id="1" w:name="_Hlk167717262"/>
    <w:r>
      <w:rPr>
        <w:noProof/>
        <w:lang w:eastAsia="pl-PL"/>
      </w:rPr>
      <w:drawing>
        <wp:inline distT="0" distB="0" distL="0" distR="0" wp14:anchorId="57B97B85" wp14:editId="01C491FC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2B45">
      <w:rPr>
        <w:rFonts w:ascii="Open Sans" w:hAnsi="Open Sans" w:cs="Open Sans"/>
        <w:sz w:val="18"/>
        <w:szCs w:val="18"/>
      </w:rPr>
      <w:t xml:space="preserve">REGULAMIN NABORU PROJEKTÓW </w:t>
    </w:r>
  </w:p>
  <w:p w14:paraId="62CC3E0D" w14:textId="6585C71B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 xml:space="preserve">Załącznik nr 1 Ogłoszenie o naborze   </w:t>
    </w:r>
  </w:p>
  <w:p w14:paraId="0255AC36" w14:textId="616390E2" w:rsidR="001332CC" w:rsidRPr="006C409A" w:rsidRDefault="001332CC" w:rsidP="006C409A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 xml:space="preserve">Program Priorytetowy </w:t>
    </w:r>
    <w:r w:rsidR="00013882">
      <w:rPr>
        <w:rFonts w:ascii="Open Sans" w:hAnsi="Open Sans" w:cs="Open Sans"/>
        <w:sz w:val="18"/>
        <w:szCs w:val="18"/>
      </w:rPr>
      <w:t xml:space="preserve"> - </w:t>
    </w:r>
    <w:r w:rsidRPr="00E62B45">
      <w:rPr>
        <w:rFonts w:ascii="Open Sans" w:hAnsi="Open Sans" w:cs="Open Sans"/>
        <w:sz w:val="18"/>
        <w:szCs w:val="18"/>
      </w:rPr>
      <w:t>Współfinansowanie projektów realizowanych w ramach Programu Fundusze Europejskie na Infrastrukturę, Klimat, Środowisko 2021-2027 (</w:t>
    </w:r>
    <w:proofErr w:type="spellStart"/>
    <w:r w:rsidRPr="00E62B45">
      <w:rPr>
        <w:rFonts w:ascii="Open Sans" w:hAnsi="Open Sans" w:cs="Open Sans"/>
        <w:sz w:val="18"/>
        <w:szCs w:val="18"/>
      </w:rPr>
      <w:t>FEnIKS</w:t>
    </w:r>
    <w:proofErr w:type="spellEnd"/>
    <w:r w:rsidRPr="00E62B45">
      <w:rPr>
        <w:rFonts w:ascii="Open Sans" w:hAnsi="Open Sans" w:cs="Open Sans"/>
        <w:sz w:val="18"/>
        <w:szCs w:val="18"/>
      </w:rPr>
      <w:t xml:space="preserve">) </w:t>
    </w:r>
    <w:r w:rsidR="00CA5964" w:rsidRPr="00E62B45">
      <w:rPr>
        <w:rFonts w:ascii="Open Sans" w:hAnsi="Open Sans" w:cs="Open Sans"/>
        <w:sz w:val="18"/>
        <w:szCs w:val="18"/>
      </w:rPr>
      <w:t xml:space="preserve">Część </w:t>
    </w:r>
    <w:r w:rsidR="00013882">
      <w:rPr>
        <w:rFonts w:ascii="Open Sans" w:hAnsi="Open Sans" w:cs="Open Sans"/>
        <w:sz w:val="18"/>
        <w:szCs w:val="18"/>
      </w:rPr>
      <w:t>2</w:t>
    </w:r>
    <w:r w:rsidR="00CA5964" w:rsidRPr="00E62B45">
      <w:rPr>
        <w:rFonts w:ascii="Open Sans" w:hAnsi="Open Sans" w:cs="Open Sans"/>
        <w:sz w:val="18"/>
        <w:szCs w:val="18"/>
      </w:rPr>
      <w:t xml:space="preserve">) </w:t>
    </w:r>
    <w:bookmarkEnd w:id="1"/>
    <w:r w:rsidR="00013882">
      <w:rPr>
        <w:rFonts w:ascii="Open Sans" w:hAnsi="Open Sans" w:cs="Open Sans"/>
        <w:sz w:val="18"/>
        <w:szCs w:val="18"/>
      </w:rPr>
      <w:t>Rozwój OZE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52F4"/>
    <w:multiLevelType w:val="hybridMultilevel"/>
    <w:tmpl w:val="3F8C64C8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15C5"/>
    <w:multiLevelType w:val="hybridMultilevel"/>
    <w:tmpl w:val="D19E3FA2"/>
    <w:lvl w:ilvl="0" w:tplc="6E3206B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0BD641A2"/>
    <w:multiLevelType w:val="hybridMultilevel"/>
    <w:tmpl w:val="1CC052AC"/>
    <w:lvl w:ilvl="0" w:tplc="C24A436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E523F"/>
    <w:multiLevelType w:val="hybridMultilevel"/>
    <w:tmpl w:val="42BC9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52763"/>
    <w:multiLevelType w:val="hybridMultilevel"/>
    <w:tmpl w:val="7C101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3025F"/>
    <w:multiLevelType w:val="hybridMultilevel"/>
    <w:tmpl w:val="DCB462D8"/>
    <w:lvl w:ilvl="0" w:tplc="C690053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26B534E2"/>
    <w:multiLevelType w:val="hybridMultilevel"/>
    <w:tmpl w:val="08DE95A6"/>
    <w:lvl w:ilvl="0" w:tplc="96E453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C72200"/>
    <w:multiLevelType w:val="hybridMultilevel"/>
    <w:tmpl w:val="842ADBD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39FE7885"/>
    <w:multiLevelType w:val="hybridMultilevel"/>
    <w:tmpl w:val="D3D2C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05D44"/>
    <w:multiLevelType w:val="hybridMultilevel"/>
    <w:tmpl w:val="BDECABDE"/>
    <w:lvl w:ilvl="0" w:tplc="FA1218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36F7D"/>
    <w:multiLevelType w:val="hybridMultilevel"/>
    <w:tmpl w:val="AC409A16"/>
    <w:lvl w:ilvl="0" w:tplc="A5484366">
      <w:start w:val="1"/>
      <w:numFmt w:val="decimal"/>
      <w:lvlText w:val="%1."/>
      <w:lvlJc w:val="left"/>
      <w:pPr>
        <w:ind w:left="720" w:hanging="360"/>
      </w:pPr>
    </w:lvl>
    <w:lvl w:ilvl="1" w:tplc="FE50E052">
      <w:start w:val="1"/>
      <w:numFmt w:val="decimal"/>
      <w:lvlText w:val="%2."/>
      <w:lvlJc w:val="left"/>
      <w:pPr>
        <w:ind w:left="720" w:hanging="360"/>
      </w:pPr>
    </w:lvl>
    <w:lvl w:ilvl="2" w:tplc="308CB4A4">
      <w:start w:val="1"/>
      <w:numFmt w:val="decimal"/>
      <w:lvlText w:val="%3."/>
      <w:lvlJc w:val="left"/>
      <w:pPr>
        <w:ind w:left="720" w:hanging="360"/>
      </w:pPr>
    </w:lvl>
    <w:lvl w:ilvl="3" w:tplc="79FE6A78">
      <w:start w:val="1"/>
      <w:numFmt w:val="decimal"/>
      <w:lvlText w:val="%4."/>
      <w:lvlJc w:val="left"/>
      <w:pPr>
        <w:ind w:left="720" w:hanging="360"/>
      </w:pPr>
    </w:lvl>
    <w:lvl w:ilvl="4" w:tplc="0C64B9FC">
      <w:start w:val="1"/>
      <w:numFmt w:val="decimal"/>
      <w:lvlText w:val="%5."/>
      <w:lvlJc w:val="left"/>
      <w:pPr>
        <w:ind w:left="720" w:hanging="360"/>
      </w:pPr>
    </w:lvl>
    <w:lvl w:ilvl="5" w:tplc="911679DA">
      <w:start w:val="1"/>
      <w:numFmt w:val="decimal"/>
      <w:lvlText w:val="%6."/>
      <w:lvlJc w:val="left"/>
      <w:pPr>
        <w:ind w:left="720" w:hanging="360"/>
      </w:pPr>
    </w:lvl>
    <w:lvl w:ilvl="6" w:tplc="242C0D30">
      <w:start w:val="1"/>
      <w:numFmt w:val="decimal"/>
      <w:lvlText w:val="%7."/>
      <w:lvlJc w:val="left"/>
      <w:pPr>
        <w:ind w:left="720" w:hanging="360"/>
      </w:pPr>
    </w:lvl>
    <w:lvl w:ilvl="7" w:tplc="375290B0">
      <w:start w:val="1"/>
      <w:numFmt w:val="decimal"/>
      <w:lvlText w:val="%8."/>
      <w:lvlJc w:val="left"/>
      <w:pPr>
        <w:ind w:left="720" w:hanging="360"/>
      </w:pPr>
    </w:lvl>
    <w:lvl w:ilvl="8" w:tplc="458EE9C2">
      <w:start w:val="1"/>
      <w:numFmt w:val="decimal"/>
      <w:lvlText w:val="%9."/>
      <w:lvlJc w:val="left"/>
      <w:pPr>
        <w:ind w:left="720" w:hanging="360"/>
      </w:pPr>
    </w:lvl>
  </w:abstractNum>
  <w:abstractNum w:abstractNumId="13" w15:restartNumberingAfterBreak="0">
    <w:nsid w:val="48A1192D"/>
    <w:multiLevelType w:val="hybridMultilevel"/>
    <w:tmpl w:val="1B863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96E44"/>
    <w:multiLevelType w:val="hybridMultilevel"/>
    <w:tmpl w:val="D8D27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A6666"/>
    <w:multiLevelType w:val="hybridMultilevel"/>
    <w:tmpl w:val="59B60510"/>
    <w:lvl w:ilvl="0" w:tplc="6E067C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E78AB6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0C38B3"/>
    <w:multiLevelType w:val="hybridMultilevel"/>
    <w:tmpl w:val="6E646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2A2D14"/>
    <w:multiLevelType w:val="hybridMultilevel"/>
    <w:tmpl w:val="3D08CD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B3615DA"/>
    <w:multiLevelType w:val="hybridMultilevel"/>
    <w:tmpl w:val="5E229456"/>
    <w:lvl w:ilvl="0" w:tplc="3CFE29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7E5914"/>
    <w:multiLevelType w:val="multilevel"/>
    <w:tmpl w:val="4DEA8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 w16cid:durableId="1477800021">
    <w:abstractNumId w:val="11"/>
  </w:num>
  <w:num w:numId="2" w16cid:durableId="1346205097">
    <w:abstractNumId w:val="10"/>
  </w:num>
  <w:num w:numId="3" w16cid:durableId="469522314">
    <w:abstractNumId w:val="17"/>
  </w:num>
  <w:num w:numId="4" w16cid:durableId="77678049">
    <w:abstractNumId w:val="7"/>
  </w:num>
  <w:num w:numId="5" w16cid:durableId="609778987">
    <w:abstractNumId w:val="16"/>
  </w:num>
  <w:num w:numId="6" w16cid:durableId="181482754">
    <w:abstractNumId w:val="9"/>
  </w:num>
  <w:num w:numId="7" w16cid:durableId="1550342248">
    <w:abstractNumId w:val="15"/>
  </w:num>
  <w:num w:numId="8" w16cid:durableId="324820690">
    <w:abstractNumId w:val="13"/>
  </w:num>
  <w:num w:numId="9" w16cid:durableId="900677969">
    <w:abstractNumId w:val="0"/>
  </w:num>
  <w:num w:numId="10" w16cid:durableId="1875148166">
    <w:abstractNumId w:val="19"/>
  </w:num>
  <w:num w:numId="11" w16cid:durableId="1536767111">
    <w:abstractNumId w:val="1"/>
  </w:num>
  <w:num w:numId="12" w16cid:durableId="380710569">
    <w:abstractNumId w:val="6"/>
  </w:num>
  <w:num w:numId="13" w16cid:durableId="322633741">
    <w:abstractNumId w:val="4"/>
  </w:num>
  <w:num w:numId="14" w16cid:durableId="1338579262">
    <w:abstractNumId w:val="3"/>
  </w:num>
  <w:num w:numId="15" w16cid:durableId="1376850897">
    <w:abstractNumId w:val="18"/>
  </w:num>
  <w:num w:numId="16" w16cid:durableId="759528053">
    <w:abstractNumId w:val="12"/>
  </w:num>
  <w:num w:numId="17" w16cid:durableId="1366641955">
    <w:abstractNumId w:val="20"/>
  </w:num>
  <w:num w:numId="18" w16cid:durableId="146365441">
    <w:abstractNumId w:val="2"/>
  </w:num>
  <w:num w:numId="19" w16cid:durableId="159587498">
    <w:abstractNumId w:val="5"/>
  </w:num>
  <w:num w:numId="20" w16cid:durableId="348680725">
    <w:abstractNumId w:val="14"/>
  </w:num>
  <w:num w:numId="21" w16cid:durableId="166693078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13882"/>
    <w:rsid w:val="000144EC"/>
    <w:rsid w:val="000270BE"/>
    <w:rsid w:val="00036856"/>
    <w:rsid w:val="00036B10"/>
    <w:rsid w:val="000405DB"/>
    <w:rsid w:val="00046D04"/>
    <w:rsid w:val="000523A2"/>
    <w:rsid w:val="00053372"/>
    <w:rsid w:val="00061EC3"/>
    <w:rsid w:val="00062473"/>
    <w:rsid w:val="00063CF8"/>
    <w:rsid w:val="000669C3"/>
    <w:rsid w:val="00073AAE"/>
    <w:rsid w:val="0007411A"/>
    <w:rsid w:val="000906B9"/>
    <w:rsid w:val="00095F9B"/>
    <w:rsid w:val="000A22AD"/>
    <w:rsid w:val="000A2369"/>
    <w:rsid w:val="000A32F9"/>
    <w:rsid w:val="000A6D88"/>
    <w:rsid w:val="000B14D0"/>
    <w:rsid w:val="000B2126"/>
    <w:rsid w:val="000B3A6D"/>
    <w:rsid w:val="000B62BA"/>
    <w:rsid w:val="000C1095"/>
    <w:rsid w:val="000F0258"/>
    <w:rsid w:val="000F3C18"/>
    <w:rsid w:val="000F50C4"/>
    <w:rsid w:val="000F69E7"/>
    <w:rsid w:val="00103CDE"/>
    <w:rsid w:val="00105BB0"/>
    <w:rsid w:val="0010606A"/>
    <w:rsid w:val="00117445"/>
    <w:rsid w:val="00121CD3"/>
    <w:rsid w:val="00123A69"/>
    <w:rsid w:val="00123E2C"/>
    <w:rsid w:val="001262A6"/>
    <w:rsid w:val="001332CC"/>
    <w:rsid w:val="00133B82"/>
    <w:rsid w:val="00137EFB"/>
    <w:rsid w:val="00140D08"/>
    <w:rsid w:val="001654E2"/>
    <w:rsid w:val="00165888"/>
    <w:rsid w:val="001747BE"/>
    <w:rsid w:val="00174D52"/>
    <w:rsid w:val="001803BB"/>
    <w:rsid w:val="00182C62"/>
    <w:rsid w:val="00187988"/>
    <w:rsid w:val="00192680"/>
    <w:rsid w:val="001A347A"/>
    <w:rsid w:val="001A7991"/>
    <w:rsid w:val="001B4690"/>
    <w:rsid w:val="001C0DB8"/>
    <w:rsid w:val="001C0E2D"/>
    <w:rsid w:val="001C2056"/>
    <w:rsid w:val="001D51A6"/>
    <w:rsid w:val="001D695E"/>
    <w:rsid w:val="001E222B"/>
    <w:rsid w:val="001F030E"/>
    <w:rsid w:val="001F7B54"/>
    <w:rsid w:val="002000B1"/>
    <w:rsid w:val="00201036"/>
    <w:rsid w:val="00207133"/>
    <w:rsid w:val="0021598D"/>
    <w:rsid w:val="00221915"/>
    <w:rsid w:val="00231D57"/>
    <w:rsid w:val="00241B42"/>
    <w:rsid w:val="002633BD"/>
    <w:rsid w:val="00263AF5"/>
    <w:rsid w:val="002747E3"/>
    <w:rsid w:val="00274966"/>
    <w:rsid w:val="00277F85"/>
    <w:rsid w:val="002A09C3"/>
    <w:rsid w:val="002A139C"/>
    <w:rsid w:val="002B4671"/>
    <w:rsid w:val="002B5671"/>
    <w:rsid w:val="002B59DD"/>
    <w:rsid w:val="002B64E4"/>
    <w:rsid w:val="002C6B41"/>
    <w:rsid w:val="002D0168"/>
    <w:rsid w:val="002D3728"/>
    <w:rsid w:val="002D3D67"/>
    <w:rsid w:val="002D49CF"/>
    <w:rsid w:val="002E1D04"/>
    <w:rsid w:val="002E64AF"/>
    <w:rsid w:val="002F2EE9"/>
    <w:rsid w:val="002F3D1C"/>
    <w:rsid w:val="00303B3A"/>
    <w:rsid w:val="003152C0"/>
    <w:rsid w:val="003175BB"/>
    <w:rsid w:val="00317E7F"/>
    <w:rsid w:val="00320417"/>
    <w:rsid w:val="00331178"/>
    <w:rsid w:val="0033211D"/>
    <w:rsid w:val="0033320B"/>
    <w:rsid w:val="0034049A"/>
    <w:rsid w:val="00344F77"/>
    <w:rsid w:val="003516BA"/>
    <w:rsid w:val="003547BC"/>
    <w:rsid w:val="00362CDE"/>
    <w:rsid w:val="00371A6B"/>
    <w:rsid w:val="0037449A"/>
    <w:rsid w:val="00377B34"/>
    <w:rsid w:val="00380A8B"/>
    <w:rsid w:val="00382508"/>
    <w:rsid w:val="003A4B54"/>
    <w:rsid w:val="003B52C2"/>
    <w:rsid w:val="003C2978"/>
    <w:rsid w:val="003C3E6F"/>
    <w:rsid w:val="003D6716"/>
    <w:rsid w:val="003F4F1F"/>
    <w:rsid w:val="0040276F"/>
    <w:rsid w:val="004153BE"/>
    <w:rsid w:val="00416C46"/>
    <w:rsid w:val="00421D94"/>
    <w:rsid w:val="004220AD"/>
    <w:rsid w:val="00422A8A"/>
    <w:rsid w:val="00441E48"/>
    <w:rsid w:val="00460FEE"/>
    <w:rsid w:val="00465B08"/>
    <w:rsid w:val="00472266"/>
    <w:rsid w:val="004821E8"/>
    <w:rsid w:val="00482D1B"/>
    <w:rsid w:val="00483E0D"/>
    <w:rsid w:val="0049163B"/>
    <w:rsid w:val="004918D2"/>
    <w:rsid w:val="00493121"/>
    <w:rsid w:val="00494ED4"/>
    <w:rsid w:val="004B11D3"/>
    <w:rsid w:val="004B48E2"/>
    <w:rsid w:val="004B6B85"/>
    <w:rsid w:val="004B7B15"/>
    <w:rsid w:val="004C328F"/>
    <w:rsid w:val="004C3C04"/>
    <w:rsid w:val="004C5D4A"/>
    <w:rsid w:val="004C743E"/>
    <w:rsid w:val="004D416A"/>
    <w:rsid w:val="004D4E37"/>
    <w:rsid w:val="004D7B45"/>
    <w:rsid w:val="004E01C6"/>
    <w:rsid w:val="004E2591"/>
    <w:rsid w:val="004E344E"/>
    <w:rsid w:val="004E551E"/>
    <w:rsid w:val="004E5E66"/>
    <w:rsid w:val="004F7F32"/>
    <w:rsid w:val="00510EED"/>
    <w:rsid w:val="00520A32"/>
    <w:rsid w:val="0052114D"/>
    <w:rsid w:val="00523907"/>
    <w:rsid w:val="00524A25"/>
    <w:rsid w:val="00527D0E"/>
    <w:rsid w:val="0053399A"/>
    <w:rsid w:val="0053696E"/>
    <w:rsid w:val="0054314C"/>
    <w:rsid w:val="005457E3"/>
    <w:rsid w:val="00552062"/>
    <w:rsid w:val="0055234B"/>
    <w:rsid w:val="0055582C"/>
    <w:rsid w:val="00556C34"/>
    <w:rsid w:val="0056791C"/>
    <w:rsid w:val="005741A2"/>
    <w:rsid w:val="0058523B"/>
    <w:rsid w:val="005854B8"/>
    <w:rsid w:val="00590E4E"/>
    <w:rsid w:val="0059272F"/>
    <w:rsid w:val="005A23B8"/>
    <w:rsid w:val="005E0648"/>
    <w:rsid w:val="005E6FDE"/>
    <w:rsid w:val="005F1161"/>
    <w:rsid w:val="005F2237"/>
    <w:rsid w:val="005F5AC3"/>
    <w:rsid w:val="00611B88"/>
    <w:rsid w:val="00623D08"/>
    <w:rsid w:val="006326B1"/>
    <w:rsid w:val="00644F73"/>
    <w:rsid w:val="00646E5B"/>
    <w:rsid w:val="006535F7"/>
    <w:rsid w:val="0065507E"/>
    <w:rsid w:val="0065565D"/>
    <w:rsid w:val="006565AE"/>
    <w:rsid w:val="0066132E"/>
    <w:rsid w:val="00667F36"/>
    <w:rsid w:val="006828F7"/>
    <w:rsid w:val="00683974"/>
    <w:rsid w:val="00690BA2"/>
    <w:rsid w:val="0069185D"/>
    <w:rsid w:val="006A0B30"/>
    <w:rsid w:val="006A2CBF"/>
    <w:rsid w:val="006A61A4"/>
    <w:rsid w:val="006B48CA"/>
    <w:rsid w:val="006C409A"/>
    <w:rsid w:val="006D1964"/>
    <w:rsid w:val="006D7FFC"/>
    <w:rsid w:val="006E51D2"/>
    <w:rsid w:val="006F77D6"/>
    <w:rsid w:val="0070492F"/>
    <w:rsid w:val="00726CC1"/>
    <w:rsid w:val="00733A11"/>
    <w:rsid w:val="0073747C"/>
    <w:rsid w:val="00740086"/>
    <w:rsid w:val="00743701"/>
    <w:rsid w:val="00745095"/>
    <w:rsid w:val="007623F9"/>
    <w:rsid w:val="00765EEE"/>
    <w:rsid w:val="00787F4E"/>
    <w:rsid w:val="007B603B"/>
    <w:rsid w:val="007B7792"/>
    <w:rsid w:val="007C2847"/>
    <w:rsid w:val="007D09FA"/>
    <w:rsid w:val="007D1ACE"/>
    <w:rsid w:val="007D23AE"/>
    <w:rsid w:val="007E1DFA"/>
    <w:rsid w:val="007E7E6D"/>
    <w:rsid w:val="007F1D24"/>
    <w:rsid w:val="007F1F21"/>
    <w:rsid w:val="007F3E8E"/>
    <w:rsid w:val="007F4F58"/>
    <w:rsid w:val="007F6DBC"/>
    <w:rsid w:val="007F73DD"/>
    <w:rsid w:val="008032D4"/>
    <w:rsid w:val="008135A7"/>
    <w:rsid w:val="00813884"/>
    <w:rsid w:val="00827462"/>
    <w:rsid w:val="00840BA1"/>
    <w:rsid w:val="00844550"/>
    <w:rsid w:val="008455D7"/>
    <w:rsid w:val="00850198"/>
    <w:rsid w:val="00860005"/>
    <w:rsid w:val="0086066B"/>
    <w:rsid w:val="00862770"/>
    <w:rsid w:val="00863460"/>
    <w:rsid w:val="008704F1"/>
    <w:rsid w:val="008715A1"/>
    <w:rsid w:val="00874C76"/>
    <w:rsid w:val="00880776"/>
    <w:rsid w:val="0088183A"/>
    <w:rsid w:val="008861D2"/>
    <w:rsid w:val="008B0823"/>
    <w:rsid w:val="008B2219"/>
    <w:rsid w:val="008C7C54"/>
    <w:rsid w:val="008E15C5"/>
    <w:rsid w:val="008E4136"/>
    <w:rsid w:val="008E76DB"/>
    <w:rsid w:val="008F7E52"/>
    <w:rsid w:val="00902930"/>
    <w:rsid w:val="009101E7"/>
    <w:rsid w:val="00910FC7"/>
    <w:rsid w:val="009145CE"/>
    <w:rsid w:val="0091467F"/>
    <w:rsid w:val="00915A53"/>
    <w:rsid w:val="009226F1"/>
    <w:rsid w:val="0092437F"/>
    <w:rsid w:val="00925E17"/>
    <w:rsid w:val="00933E23"/>
    <w:rsid w:val="00934444"/>
    <w:rsid w:val="009374BD"/>
    <w:rsid w:val="0094068C"/>
    <w:rsid w:val="00943D5A"/>
    <w:rsid w:val="009515D8"/>
    <w:rsid w:val="009516C2"/>
    <w:rsid w:val="009553DB"/>
    <w:rsid w:val="0096692B"/>
    <w:rsid w:val="00967103"/>
    <w:rsid w:val="00970872"/>
    <w:rsid w:val="009855E8"/>
    <w:rsid w:val="00996413"/>
    <w:rsid w:val="009A185D"/>
    <w:rsid w:val="009A3C5B"/>
    <w:rsid w:val="009A6EFC"/>
    <w:rsid w:val="009A7611"/>
    <w:rsid w:val="009B37BB"/>
    <w:rsid w:val="009B6241"/>
    <w:rsid w:val="009C22F1"/>
    <w:rsid w:val="009C4300"/>
    <w:rsid w:val="009C607C"/>
    <w:rsid w:val="009C6F2E"/>
    <w:rsid w:val="009F2E01"/>
    <w:rsid w:val="00A01B4A"/>
    <w:rsid w:val="00A05FC5"/>
    <w:rsid w:val="00A12184"/>
    <w:rsid w:val="00A14DD4"/>
    <w:rsid w:val="00A17A0C"/>
    <w:rsid w:val="00A17ACB"/>
    <w:rsid w:val="00A201DF"/>
    <w:rsid w:val="00A20CD1"/>
    <w:rsid w:val="00A22E38"/>
    <w:rsid w:val="00A2332B"/>
    <w:rsid w:val="00A34511"/>
    <w:rsid w:val="00A4278F"/>
    <w:rsid w:val="00A45239"/>
    <w:rsid w:val="00A476E3"/>
    <w:rsid w:val="00A63C9C"/>
    <w:rsid w:val="00A64521"/>
    <w:rsid w:val="00A7007D"/>
    <w:rsid w:val="00A759F9"/>
    <w:rsid w:val="00A8346D"/>
    <w:rsid w:val="00AB3462"/>
    <w:rsid w:val="00AC4B63"/>
    <w:rsid w:val="00AD720B"/>
    <w:rsid w:val="00AE0AFA"/>
    <w:rsid w:val="00AE46E2"/>
    <w:rsid w:val="00AE49CE"/>
    <w:rsid w:val="00AF3AB5"/>
    <w:rsid w:val="00AF4BA3"/>
    <w:rsid w:val="00AF6574"/>
    <w:rsid w:val="00AF7D6A"/>
    <w:rsid w:val="00B0562B"/>
    <w:rsid w:val="00B121E6"/>
    <w:rsid w:val="00B1388C"/>
    <w:rsid w:val="00B13B81"/>
    <w:rsid w:val="00B17675"/>
    <w:rsid w:val="00B17FC6"/>
    <w:rsid w:val="00B2212F"/>
    <w:rsid w:val="00B22774"/>
    <w:rsid w:val="00B33AA8"/>
    <w:rsid w:val="00B358C9"/>
    <w:rsid w:val="00B417F8"/>
    <w:rsid w:val="00B41F29"/>
    <w:rsid w:val="00B42111"/>
    <w:rsid w:val="00B42DA5"/>
    <w:rsid w:val="00B43E15"/>
    <w:rsid w:val="00B47B75"/>
    <w:rsid w:val="00B76163"/>
    <w:rsid w:val="00B76BF0"/>
    <w:rsid w:val="00B777DD"/>
    <w:rsid w:val="00B77ACF"/>
    <w:rsid w:val="00B825FF"/>
    <w:rsid w:val="00B83F54"/>
    <w:rsid w:val="00B85665"/>
    <w:rsid w:val="00B86266"/>
    <w:rsid w:val="00B86A23"/>
    <w:rsid w:val="00B92A23"/>
    <w:rsid w:val="00B97B27"/>
    <w:rsid w:val="00BA3F72"/>
    <w:rsid w:val="00BB18CE"/>
    <w:rsid w:val="00BB7385"/>
    <w:rsid w:val="00BC1D66"/>
    <w:rsid w:val="00BC3893"/>
    <w:rsid w:val="00BC4B6B"/>
    <w:rsid w:val="00BC7A9A"/>
    <w:rsid w:val="00BD3392"/>
    <w:rsid w:val="00BE6535"/>
    <w:rsid w:val="00BE7C90"/>
    <w:rsid w:val="00BF5161"/>
    <w:rsid w:val="00BF765D"/>
    <w:rsid w:val="00C035E1"/>
    <w:rsid w:val="00C27CDC"/>
    <w:rsid w:val="00C30ACB"/>
    <w:rsid w:val="00C342BF"/>
    <w:rsid w:val="00C477FE"/>
    <w:rsid w:val="00C50DC9"/>
    <w:rsid w:val="00C555AF"/>
    <w:rsid w:val="00C647B3"/>
    <w:rsid w:val="00C64B8C"/>
    <w:rsid w:val="00C67307"/>
    <w:rsid w:val="00C7426F"/>
    <w:rsid w:val="00C8058D"/>
    <w:rsid w:val="00C82233"/>
    <w:rsid w:val="00C86E93"/>
    <w:rsid w:val="00CA0C11"/>
    <w:rsid w:val="00CA5964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05B4"/>
    <w:rsid w:val="00D33414"/>
    <w:rsid w:val="00D34AB1"/>
    <w:rsid w:val="00D355B9"/>
    <w:rsid w:val="00D36D2E"/>
    <w:rsid w:val="00D41040"/>
    <w:rsid w:val="00D4307D"/>
    <w:rsid w:val="00D45856"/>
    <w:rsid w:val="00D478DF"/>
    <w:rsid w:val="00D735D4"/>
    <w:rsid w:val="00D80A20"/>
    <w:rsid w:val="00D85181"/>
    <w:rsid w:val="00D858C3"/>
    <w:rsid w:val="00D87327"/>
    <w:rsid w:val="00D91611"/>
    <w:rsid w:val="00D93F03"/>
    <w:rsid w:val="00D97979"/>
    <w:rsid w:val="00DA4F94"/>
    <w:rsid w:val="00DA6BC5"/>
    <w:rsid w:val="00DA7EB1"/>
    <w:rsid w:val="00DB53A5"/>
    <w:rsid w:val="00DC238F"/>
    <w:rsid w:val="00DC47EA"/>
    <w:rsid w:val="00DD40C7"/>
    <w:rsid w:val="00DD4E94"/>
    <w:rsid w:val="00DD7BD0"/>
    <w:rsid w:val="00DE2BDD"/>
    <w:rsid w:val="00DE43C1"/>
    <w:rsid w:val="00DF3A0D"/>
    <w:rsid w:val="00DF7C4C"/>
    <w:rsid w:val="00E13738"/>
    <w:rsid w:val="00E14D19"/>
    <w:rsid w:val="00E16AA9"/>
    <w:rsid w:val="00E174C6"/>
    <w:rsid w:val="00E2139C"/>
    <w:rsid w:val="00E3003B"/>
    <w:rsid w:val="00E41407"/>
    <w:rsid w:val="00E4253C"/>
    <w:rsid w:val="00E47B5C"/>
    <w:rsid w:val="00E54EDD"/>
    <w:rsid w:val="00E62B45"/>
    <w:rsid w:val="00E71108"/>
    <w:rsid w:val="00E72154"/>
    <w:rsid w:val="00E75F81"/>
    <w:rsid w:val="00E77720"/>
    <w:rsid w:val="00E77CA7"/>
    <w:rsid w:val="00E90E23"/>
    <w:rsid w:val="00EA1FD6"/>
    <w:rsid w:val="00EA37A8"/>
    <w:rsid w:val="00EA5745"/>
    <w:rsid w:val="00EA60FE"/>
    <w:rsid w:val="00EB2219"/>
    <w:rsid w:val="00EC66B7"/>
    <w:rsid w:val="00EC789C"/>
    <w:rsid w:val="00ED3387"/>
    <w:rsid w:val="00EF0574"/>
    <w:rsid w:val="00EF321D"/>
    <w:rsid w:val="00EF3CFE"/>
    <w:rsid w:val="00F01779"/>
    <w:rsid w:val="00F06315"/>
    <w:rsid w:val="00F1409F"/>
    <w:rsid w:val="00F2033C"/>
    <w:rsid w:val="00F27F81"/>
    <w:rsid w:val="00F30BFD"/>
    <w:rsid w:val="00F3177A"/>
    <w:rsid w:val="00F33884"/>
    <w:rsid w:val="00F40B86"/>
    <w:rsid w:val="00F45559"/>
    <w:rsid w:val="00F4753D"/>
    <w:rsid w:val="00F62C69"/>
    <w:rsid w:val="00F724B7"/>
    <w:rsid w:val="00F76E0A"/>
    <w:rsid w:val="00F96844"/>
    <w:rsid w:val="00FA0E53"/>
    <w:rsid w:val="00FA3BC7"/>
    <w:rsid w:val="00FA4975"/>
    <w:rsid w:val="00FA7942"/>
    <w:rsid w:val="00FB024E"/>
    <w:rsid w:val="00FB7260"/>
    <w:rsid w:val="00FC5092"/>
    <w:rsid w:val="00FC5B65"/>
    <w:rsid w:val="00FD138E"/>
    <w:rsid w:val="00FD3DBB"/>
    <w:rsid w:val="00FD4808"/>
    <w:rsid w:val="00FD5BDC"/>
    <w:rsid w:val="00FE2A8F"/>
    <w:rsid w:val="00FF1318"/>
    <w:rsid w:val="00FF2BDF"/>
    <w:rsid w:val="00FF5BF0"/>
    <w:rsid w:val="00F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3AAC7"/>
  <w15:docId w15:val="{4C80DCEB-86EB-492B-9771-9E58D28B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3A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nhideWhenUsed/>
    <w:qFormat/>
    <w:rsid w:val="00C64B8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qFormat/>
    <w:rsid w:val="00C64B8C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C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4808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D34AB1"/>
  </w:style>
  <w:style w:type="character" w:customStyle="1" w:styleId="Nagwek1Znak">
    <w:name w:val="Nagłówek 1 Znak"/>
    <w:basedOn w:val="Domylnaczcionkaakapitu"/>
    <w:link w:val="Nagwek1"/>
    <w:uiPriority w:val="9"/>
    <w:rsid w:val="00263A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0A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NIX0202..sekretariat@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6007-3C4F-4E9C-A433-18FC30D5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830</Words>
  <Characters>5634</Characters>
  <Application>Microsoft Office Word</Application>
  <DocSecurity>0</DocSecurity>
  <Lines>114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Ogłoszenie o naborze</vt:lpstr>
      <vt:lpstr>OGŁOSZENIE O NABORZE</vt:lpstr>
    </vt:vector>
  </TitlesOfParts>
  <Company>NFOŚiGW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ekrukows</dc:creator>
  <cp:keywords/>
  <dc:description/>
  <cp:lastModifiedBy>Mordarska Monika</cp:lastModifiedBy>
  <cp:revision>14</cp:revision>
  <cp:lastPrinted>2026-01-22T08:04:00Z</cp:lastPrinted>
  <dcterms:created xsi:type="dcterms:W3CDTF">2026-01-15T15:37:00Z</dcterms:created>
  <dcterms:modified xsi:type="dcterms:W3CDTF">2026-01-22T08:04:00Z</dcterms:modified>
</cp:coreProperties>
</file>